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59F2" w14:textId="5644E0CF" w:rsidR="00B800FC" w:rsidRDefault="00791F6C">
      <w:pPr>
        <w:pStyle w:val="Brdtext"/>
        <w:spacing w:before="0"/>
        <w:ind w:left="112"/>
        <w:rPr>
          <w:sz w:val="20"/>
        </w:rPr>
      </w:pPr>
      <w:r>
        <w:rPr>
          <w:noProof/>
          <w:sz w:val="20"/>
          <w:lang w:bidi="ar-SA"/>
        </w:rPr>
        <w:drawing>
          <wp:inline distT="0" distB="0" distL="0" distR="0" wp14:anchorId="1407E9FA" wp14:editId="2B713E11">
            <wp:extent cx="2184555" cy="70827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84555" cy="708278"/>
                    </a:xfrm>
                    <a:prstGeom prst="rect">
                      <a:avLst/>
                    </a:prstGeom>
                  </pic:spPr>
                </pic:pic>
              </a:graphicData>
            </a:graphic>
          </wp:inline>
        </w:drawing>
      </w:r>
    </w:p>
    <w:p w14:paraId="2B747FCB" w14:textId="77777777" w:rsidR="0026333B" w:rsidRDefault="0026333B">
      <w:pPr>
        <w:pStyle w:val="Brdtext"/>
        <w:spacing w:before="0"/>
        <w:ind w:left="112"/>
        <w:rPr>
          <w:sz w:val="20"/>
        </w:rPr>
      </w:pPr>
    </w:p>
    <w:p w14:paraId="2F575149" w14:textId="77777777" w:rsidR="0026333B" w:rsidRDefault="0026333B">
      <w:pPr>
        <w:pStyle w:val="Brdtext"/>
        <w:spacing w:before="0"/>
        <w:ind w:left="112"/>
        <w:rPr>
          <w:sz w:val="20"/>
        </w:rPr>
      </w:pPr>
    </w:p>
    <w:p w14:paraId="43D61C62" w14:textId="77777777" w:rsidR="0026333B" w:rsidRDefault="0026333B">
      <w:pPr>
        <w:pStyle w:val="Brdtext"/>
        <w:spacing w:before="0"/>
        <w:ind w:left="112"/>
        <w:rPr>
          <w:sz w:val="20"/>
        </w:rPr>
      </w:pPr>
    </w:p>
    <w:p w14:paraId="080BC4A8" w14:textId="77777777" w:rsidR="0026333B" w:rsidRDefault="0026333B">
      <w:pPr>
        <w:pStyle w:val="Brdtext"/>
        <w:spacing w:before="0"/>
        <w:ind w:left="112"/>
        <w:rPr>
          <w:sz w:val="20"/>
        </w:rPr>
      </w:pPr>
    </w:p>
    <w:p w14:paraId="46840778" w14:textId="16B23462" w:rsidR="0026333B" w:rsidRPr="0026333B" w:rsidRDefault="0026333B" w:rsidP="009E3625">
      <w:pPr>
        <w:pStyle w:val="Brdtext"/>
        <w:spacing w:before="0"/>
        <w:rPr>
          <w:sz w:val="36"/>
          <w:szCs w:val="36"/>
        </w:rPr>
      </w:pPr>
    </w:p>
    <w:p w14:paraId="521F6766" w14:textId="77777777" w:rsidR="0026333B" w:rsidRPr="0026333B" w:rsidRDefault="0026333B">
      <w:pPr>
        <w:pStyle w:val="Brdtext"/>
        <w:spacing w:before="0"/>
        <w:ind w:left="112"/>
        <w:rPr>
          <w:sz w:val="36"/>
          <w:szCs w:val="36"/>
        </w:rPr>
      </w:pPr>
    </w:p>
    <w:p w14:paraId="19CEA7F9" w14:textId="77777777" w:rsidR="00B800FC" w:rsidRDefault="00B800FC">
      <w:pPr>
        <w:pStyle w:val="Brdtext"/>
        <w:spacing w:before="0"/>
        <w:ind w:left="0"/>
        <w:rPr>
          <w:sz w:val="20"/>
        </w:rPr>
      </w:pPr>
    </w:p>
    <w:p w14:paraId="280EAEDC" w14:textId="77777777" w:rsidR="00B800FC" w:rsidRDefault="00B800FC">
      <w:pPr>
        <w:pStyle w:val="Brdtext"/>
        <w:spacing w:before="0"/>
        <w:ind w:left="0"/>
        <w:rPr>
          <w:sz w:val="20"/>
        </w:rPr>
      </w:pPr>
    </w:p>
    <w:p w14:paraId="5656F8A0" w14:textId="77777777" w:rsidR="00B800FC" w:rsidRDefault="00B800FC">
      <w:pPr>
        <w:pStyle w:val="Brdtext"/>
        <w:spacing w:before="0"/>
        <w:ind w:left="0"/>
        <w:rPr>
          <w:sz w:val="20"/>
        </w:rPr>
      </w:pPr>
    </w:p>
    <w:p w14:paraId="618CEFA2" w14:textId="77777777" w:rsidR="00B800FC" w:rsidRDefault="00B800FC">
      <w:pPr>
        <w:pStyle w:val="Brdtext"/>
        <w:spacing w:before="0"/>
        <w:ind w:left="0"/>
        <w:rPr>
          <w:sz w:val="20"/>
        </w:rPr>
      </w:pPr>
    </w:p>
    <w:p w14:paraId="76D20E10" w14:textId="77777777" w:rsidR="00B800FC" w:rsidRDefault="00B800FC">
      <w:pPr>
        <w:pStyle w:val="Brdtext"/>
        <w:spacing w:before="8"/>
        <w:ind w:left="0"/>
      </w:pPr>
    </w:p>
    <w:tbl>
      <w:tblPr>
        <w:tblStyle w:val="TableNormal"/>
        <w:tblW w:w="0" w:type="auto"/>
        <w:tblInd w:w="1408" w:type="dxa"/>
        <w:tblLayout w:type="fixed"/>
        <w:tblLook w:val="01E0" w:firstRow="1" w:lastRow="1" w:firstColumn="1" w:lastColumn="1" w:noHBand="0" w:noVBand="0"/>
      </w:tblPr>
      <w:tblGrid>
        <w:gridCol w:w="2475"/>
        <w:gridCol w:w="5471"/>
      </w:tblGrid>
      <w:tr w:rsidR="00B800FC" w14:paraId="08772983" w14:textId="77777777">
        <w:trPr>
          <w:trHeight w:val="895"/>
        </w:trPr>
        <w:tc>
          <w:tcPr>
            <w:tcW w:w="7946" w:type="dxa"/>
            <w:gridSpan w:val="2"/>
          </w:tcPr>
          <w:p w14:paraId="73727172" w14:textId="77777777" w:rsidR="00B800FC" w:rsidRDefault="005109CF">
            <w:pPr>
              <w:pStyle w:val="TableParagraph"/>
              <w:spacing w:before="0" w:line="357" w:lineRule="exact"/>
              <w:rPr>
                <w:sz w:val="32"/>
              </w:rPr>
            </w:pPr>
            <w:r>
              <w:rPr>
                <w:sz w:val="32"/>
              </w:rPr>
              <w:t>Dina Försäkringar Syd</w:t>
            </w:r>
          </w:p>
        </w:tc>
      </w:tr>
      <w:tr w:rsidR="00BC6E7E" w:rsidRPr="00BC6E7E" w14:paraId="7B204EBD" w14:textId="77777777">
        <w:trPr>
          <w:trHeight w:val="1548"/>
        </w:trPr>
        <w:tc>
          <w:tcPr>
            <w:tcW w:w="7946" w:type="dxa"/>
            <w:gridSpan w:val="2"/>
          </w:tcPr>
          <w:p w14:paraId="5E804D3F" w14:textId="6B7FAFF2" w:rsidR="00B800FC" w:rsidRPr="00BC6E7E" w:rsidRDefault="00791F6C">
            <w:pPr>
              <w:pStyle w:val="TableParagraph"/>
              <w:spacing w:before="519"/>
              <w:rPr>
                <w:color w:val="000000" w:themeColor="text1"/>
                <w:sz w:val="56"/>
              </w:rPr>
            </w:pPr>
            <w:r w:rsidRPr="00BC6E7E">
              <w:rPr>
                <w:color w:val="000000" w:themeColor="text1"/>
                <w:sz w:val="56"/>
              </w:rPr>
              <w:t>Instruktion för valberedning</w:t>
            </w:r>
            <w:r w:rsidR="003E716E">
              <w:rPr>
                <w:color w:val="000000" w:themeColor="text1"/>
                <w:sz w:val="56"/>
              </w:rPr>
              <w:t>en</w:t>
            </w:r>
          </w:p>
        </w:tc>
      </w:tr>
      <w:tr w:rsidR="00B800FC" w14:paraId="6467FBA6" w14:textId="77777777">
        <w:trPr>
          <w:trHeight w:val="818"/>
        </w:trPr>
        <w:tc>
          <w:tcPr>
            <w:tcW w:w="2475" w:type="dxa"/>
          </w:tcPr>
          <w:p w14:paraId="2179953C" w14:textId="77777777" w:rsidR="00B800FC" w:rsidRDefault="00B800FC">
            <w:pPr>
              <w:pStyle w:val="TableParagraph"/>
              <w:spacing w:before="10"/>
              <w:ind w:left="0"/>
              <w:rPr>
                <w:rFonts w:ascii="Times New Roman"/>
                <w:sz w:val="32"/>
              </w:rPr>
            </w:pPr>
          </w:p>
          <w:p w14:paraId="505ED9EA" w14:textId="77777777" w:rsidR="00B800FC" w:rsidRDefault="00791F6C">
            <w:pPr>
              <w:pStyle w:val="TableParagraph"/>
              <w:spacing w:before="0"/>
            </w:pPr>
            <w:r>
              <w:t>Fastställd av:</w:t>
            </w:r>
          </w:p>
        </w:tc>
        <w:tc>
          <w:tcPr>
            <w:tcW w:w="5471" w:type="dxa"/>
          </w:tcPr>
          <w:p w14:paraId="61DACBE9" w14:textId="77777777" w:rsidR="00B800FC" w:rsidRDefault="00B800FC">
            <w:pPr>
              <w:pStyle w:val="TableParagraph"/>
              <w:spacing w:before="10"/>
              <w:ind w:left="0"/>
              <w:rPr>
                <w:rFonts w:ascii="Times New Roman"/>
                <w:sz w:val="32"/>
              </w:rPr>
            </w:pPr>
          </w:p>
          <w:p w14:paraId="21CD84AF" w14:textId="5C6ED65B" w:rsidR="00B800FC" w:rsidRDefault="00791F6C" w:rsidP="00176B77">
            <w:pPr>
              <w:pStyle w:val="TableParagraph"/>
              <w:spacing w:before="0"/>
              <w:ind w:left="232"/>
            </w:pPr>
            <w:r>
              <w:t>Bolagsstämman</w:t>
            </w:r>
            <w:r w:rsidR="00176B77">
              <w:t xml:space="preserve">, den </w:t>
            </w:r>
            <w:r w:rsidR="009D6AAA">
              <w:t>29</w:t>
            </w:r>
            <w:r w:rsidR="009E3625">
              <w:t xml:space="preserve"> </w:t>
            </w:r>
            <w:r w:rsidR="00176B77">
              <w:t>maj</w:t>
            </w:r>
            <w:r w:rsidR="009E3625">
              <w:t xml:space="preserve"> 202</w:t>
            </w:r>
            <w:r w:rsidR="009D6AAA">
              <w:t>4</w:t>
            </w:r>
          </w:p>
        </w:tc>
      </w:tr>
      <w:tr w:rsidR="00B800FC" w14:paraId="209100D7" w14:textId="77777777">
        <w:trPr>
          <w:trHeight w:val="622"/>
        </w:trPr>
        <w:tc>
          <w:tcPr>
            <w:tcW w:w="2475" w:type="dxa"/>
          </w:tcPr>
          <w:p w14:paraId="042DF37D" w14:textId="79B8E11D" w:rsidR="00B800FC" w:rsidRDefault="00B800FC" w:rsidP="009E3625">
            <w:pPr>
              <w:pStyle w:val="TableParagraph"/>
              <w:ind w:left="0"/>
            </w:pPr>
          </w:p>
        </w:tc>
        <w:tc>
          <w:tcPr>
            <w:tcW w:w="5471" w:type="dxa"/>
          </w:tcPr>
          <w:p w14:paraId="71E2B043" w14:textId="77777777" w:rsidR="00B800FC" w:rsidRDefault="00B800FC">
            <w:pPr>
              <w:pStyle w:val="TableParagraph"/>
              <w:ind w:left="232"/>
            </w:pPr>
          </w:p>
        </w:tc>
      </w:tr>
      <w:tr w:rsidR="00B800FC" w14:paraId="44A07363" w14:textId="77777777">
        <w:trPr>
          <w:trHeight w:val="622"/>
        </w:trPr>
        <w:tc>
          <w:tcPr>
            <w:tcW w:w="2475" w:type="dxa"/>
          </w:tcPr>
          <w:p w14:paraId="75D9ED60" w14:textId="2FED7C61" w:rsidR="00B800FC" w:rsidRDefault="00B800FC" w:rsidP="009E3625">
            <w:pPr>
              <w:pStyle w:val="TableParagraph"/>
              <w:spacing w:before="182"/>
              <w:ind w:left="0"/>
            </w:pPr>
          </w:p>
        </w:tc>
        <w:tc>
          <w:tcPr>
            <w:tcW w:w="5471" w:type="dxa"/>
          </w:tcPr>
          <w:p w14:paraId="447481B2" w14:textId="5FBE9DA2" w:rsidR="00B800FC" w:rsidRDefault="00B800FC" w:rsidP="009E3625">
            <w:pPr>
              <w:pStyle w:val="TableParagraph"/>
              <w:spacing w:before="182"/>
              <w:ind w:left="0"/>
            </w:pPr>
          </w:p>
        </w:tc>
      </w:tr>
      <w:tr w:rsidR="00B800FC" w14:paraId="4591601B" w14:textId="77777777">
        <w:trPr>
          <w:trHeight w:val="621"/>
        </w:trPr>
        <w:tc>
          <w:tcPr>
            <w:tcW w:w="2475" w:type="dxa"/>
          </w:tcPr>
          <w:p w14:paraId="5A77821E" w14:textId="19C22620" w:rsidR="00B800FC" w:rsidRDefault="00B800FC" w:rsidP="009E3625">
            <w:pPr>
              <w:pStyle w:val="TableParagraph"/>
              <w:ind w:left="0"/>
            </w:pPr>
          </w:p>
        </w:tc>
        <w:tc>
          <w:tcPr>
            <w:tcW w:w="5471" w:type="dxa"/>
          </w:tcPr>
          <w:p w14:paraId="35C79AFB" w14:textId="25EC2D57" w:rsidR="00B800FC" w:rsidRDefault="00B800FC" w:rsidP="009E3625">
            <w:pPr>
              <w:pStyle w:val="TableParagraph"/>
              <w:ind w:left="0"/>
            </w:pPr>
          </w:p>
        </w:tc>
      </w:tr>
      <w:tr w:rsidR="00B800FC" w14:paraId="1B89B0BE" w14:textId="77777777">
        <w:trPr>
          <w:trHeight w:val="876"/>
        </w:trPr>
        <w:tc>
          <w:tcPr>
            <w:tcW w:w="2475" w:type="dxa"/>
          </w:tcPr>
          <w:p w14:paraId="7520CC3D" w14:textId="77777777" w:rsidR="00B800FC" w:rsidRDefault="00791F6C" w:rsidP="009E3625">
            <w:pPr>
              <w:pStyle w:val="TableParagraph"/>
              <w:ind w:left="0" w:right="215"/>
            </w:pPr>
            <w:r>
              <w:t>Relaterade policys och riktlinjer:</w:t>
            </w:r>
          </w:p>
        </w:tc>
        <w:tc>
          <w:tcPr>
            <w:tcW w:w="5471" w:type="dxa"/>
          </w:tcPr>
          <w:p w14:paraId="0648379A" w14:textId="77777777" w:rsidR="00B800FC" w:rsidRDefault="00791F6C">
            <w:pPr>
              <w:pStyle w:val="TableParagraph"/>
              <w:spacing w:before="183"/>
              <w:ind w:left="232"/>
            </w:pPr>
            <w:r>
              <w:t>Riktlinje för lämplighetsprövning</w:t>
            </w:r>
          </w:p>
        </w:tc>
      </w:tr>
      <w:tr w:rsidR="00B800FC" w14:paraId="446C77DB" w14:textId="77777777">
        <w:trPr>
          <w:trHeight w:val="1069"/>
        </w:trPr>
        <w:tc>
          <w:tcPr>
            <w:tcW w:w="2475" w:type="dxa"/>
          </w:tcPr>
          <w:p w14:paraId="0C4E196E" w14:textId="77777777" w:rsidR="00B800FC" w:rsidRDefault="00791F6C">
            <w:pPr>
              <w:pStyle w:val="TableParagraph"/>
              <w:spacing w:before="183"/>
            </w:pPr>
            <w:r>
              <w:t>Ersätter:</w:t>
            </w:r>
          </w:p>
        </w:tc>
        <w:tc>
          <w:tcPr>
            <w:tcW w:w="5471" w:type="dxa"/>
          </w:tcPr>
          <w:p w14:paraId="2B32517A" w14:textId="62A9DC34" w:rsidR="00B800FC" w:rsidRDefault="00791F6C" w:rsidP="00176B77">
            <w:pPr>
              <w:pStyle w:val="TableParagraph"/>
              <w:ind w:left="232" w:right="180"/>
            </w:pPr>
            <w:r>
              <w:t>Instruktion för val</w:t>
            </w:r>
            <w:r w:rsidR="004A01C2">
              <w:t>beredningen i Dina Förs</w:t>
            </w:r>
            <w:r w:rsidR="009C2BEF">
              <w:t xml:space="preserve">äkringar Syd, fastställd </w:t>
            </w:r>
            <w:r w:rsidR="009C2BEF" w:rsidRPr="00BC6E7E">
              <w:rPr>
                <w:color w:val="000000" w:themeColor="text1"/>
              </w:rPr>
              <w:t>20</w:t>
            </w:r>
            <w:r w:rsidR="00176B77">
              <w:rPr>
                <w:color w:val="000000" w:themeColor="text1"/>
              </w:rPr>
              <w:t>2</w:t>
            </w:r>
            <w:r w:rsidR="009D6AAA">
              <w:rPr>
                <w:color w:val="000000" w:themeColor="text1"/>
              </w:rPr>
              <w:t>3</w:t>
            </w:r>
            <w:r w:rsidR="009C2BEF" w:rsidRPr="00BC6E7E">
              <w:rPr>
                <w:color w:val="000000" w:themeColor="text1"/>
              </w:rPr>
              <w:t xml:space="preserve"> 0</w:t>
            </w:r>
            <w:r w:rsidR="009D6AAA">
              <w:rPr>
                <w:color w:val="000000" w:themeColor="text1"/>
              </w:rPr>
              <w:t>5</w:t>
            </w:r>
            <w:r w:rsidR="009C2BEF" w:rsidRPr="00BC6E7E">
              <w:rPr>
                <w:color w:val="000000" w:themeColor="text1"/>
              </w:rPr>
              <w:t xml:space="preserve"> </w:t>
            </w:r>
            <w:r w:rsidR="009D6AAA">
              <w:rPr>
                <w:color w:val="000000" w:themeColor="text1"/>
              </w:rPr>
              <w:t>30</w:t>
            </w:r>
          </w:p>
        </w:tc>
      </w:tr>
    </w:tbl>
    <w:p w14:paraId="103EF1CA" w14:textId="77777777" w:rsidR="00B800FC" w:rsidRDefault="00B800FC">
      <w:pPr>
        <w:sectPr w:rsidR="00B800FC">
          <w:type w:val="continuous"/>
          <w:pgSz w:w="11910" w:h="16840"/>
          <w:pgMar w:top="840" w:right="1320" w:bottom="280" w:left="740" w:header="720" w:footer="720" w:gutter="0"/>
          <w:cols w:space="720"/>
        </w:sectPr>
      </w:pPr>
    </w:p>
    <w:p w14:paraId="59CE9511" w14:textId="77777777" w:rsidR="00B800FC" w:rsidRDefault="00B800FC">
      <w:pPr>
        <w:pStyle w:val="Brdtext"/>
        <w:spacing w:before="7"/>
        <w:ind w:left="0"/>
        <w:rPr>
          <w:sz w:val="15"/>
        </w:rPr>
      </w:pPr>
    </w:p>
    <w:p w14:paraId="6539A057" w14:textId="77777777" w:rsidR="00B800FC" w:rsidRDefault="00791F6C">
      <w:pPr>
        <w:spacing w:before="89"/>
        <w:ind w:left="678"/>
        <w:rPr>
          <w:rFonts w:ascii="Arial" w:hAnsi="Arial"/>
          <w:b/>
          <w:sz w:val="32"/>
        </w:rPr>
      </w:pPr>
      <w:r>
        <w:rPr>
          <w:rFonts w:ascii="Arial" w:hAnsi="Arial"/>
          <w:b/>
          <w:sz w:val="32"/>
        </w:rPr>
        <w:t>Innehåll</w:t>
      </w:r>
    </w:p>
    <w:sdt>
      <w:sdtPr>
        <w:rPr>
          <w:rFonts w:ascii="Times New Roman" w:eastAsia="Times New Roman" w:hAnsi="Times New Roman" w:cs="Times New Roman"/>
          <w:sz w:val="22"/>
          <w:szCs w:val="22"/>
        </w:rPr>
        <w:id w:val="1293861242"/>
        <w:docPartObj>
          <w:docPartGallery w:val="Table of Contents"/>
          <w:docPartUnique/>
        </w:docPartObj>
      </w:sdtPr>
      <w:sdtEndPr/>
      <w:sdtContent>
        <w:p w14:paraId="6EC90A69" w14:textId="77777777" w:rsidR="00B800FC" w:rsidRDefault="00791F6C">
          <w:pPr>
            <w:pStyle w:val="Innehll1"/>
            <w:numPr>
              <w:ilvl w:val="0"/>
              <w:numId w:val="12"/>
            </w:numPr>
            <w:tabs>
              <w:tab w:val="left" w:pos="1153"/>
              <w:tab w:val="left" w:pos="1155"/>
              <w:tab w:val="left" w:leader="dot" w:pos="8847"/>
            </w:tabs>
            <w:spacing w:before="270"/>
          </w:pPr>
          <w:r>
            <w:fldChar w:fldCharType="begin"/>
          </w:r>
          <w:r>
            <w:instrText xml:space="preserve">TOC \o "1-2" \h \z \u </w:instrText>
          </w:r>
          <w:r>
            <w:fldChar w:fldCharType="separate"/>
          </w:r>
          <w:hyperlink w:anchor="_TOC_250019" w:history="1">
            <w:r>
              <w:t>Bakgrund</w:t>
            </w:r>
            <w:r>
              <w:tab/>
              <w:t>3</w:t>
            </w:r>
          </w:hyperlink>
        </w:p>
        <w:p w14:paraId="31A1520F" w14:textId="77777777" w:rsidR="00B800FC" w:rsidRDefault="00791F6C">
          <w:pPr>
            <w:pStyle w:val="Innehll2"/>
            <w:numPr>
              <w:ilvl w:val="1"/>
              <w:numId w:val="12"/>
            </w:numPr>
            <w:tabs>
              <w:tab w:val="left" w:pos="1386"/>
              <w:tab w:val="left" w:pos="1387"/>
              <w:tab w:val="left" w:leader="dot" w:pos="8869"/>
            </w:tabs>
            <w:spacing w:before="102"/>
          </w:pPr>
          <w:hyperlink w:anchor="_TOC_250018" w:history="1">
            <w:r>
              <w:t>Syfte</w:t>
            </w:r>
            <w:r>
              <w:tab/>
              <w:t>3</w:t>
            </w:r>
          </w:hyperlink>
        </w:p>
        <w:p w14:paraId="14D5E34B" w14:textId="77777777" w:rsidR="00B800FC" w:rsidRDefault="00791F6C">
          <w:pPr>
            <w:pStyle w:val="Innehll1"/>
            <w:numPr>
              <w:ilvl w:val="0"/>
              <w:numId w:val="12"/>
            </w:numPr>
            <w:tabs>
              <w:tab w:val="left" w:pos="1153"/>
              <w:tab w:val="left" w:pos="1155"/>
              <w:tab w:val="left" w:leader="dot" w:pos="8847"/>
            </w:tabs>
          </w:pPr>
          <w:hyperlink w:anchor="_TOC_250017" w:history="1">
            <w:r>
              <w:t>Valberedningens</w:t>
            </w:r>
            <w:r>
              <w:rPr>
                <w:spacing w:val="-6"/>
              </w:rPr>
              <w:t xml:space="preserve"> </w:t>
            </w:r>
            <w:r>
              <w:t>arbete</w:t>
            </w:r>
            <w:r>
              <w:tab/>
              <w:t>3</w:t>
            </w:r>
          </w:hyperlink>
        </w:p>
        <w:p w14:paraId="6C7D5F8D" w14:textId="77777777" w:rsidR="00B800FC" w:rsidRDefault="00791F6C">
          <w:pPr>
            <w:pStyle w:val="Innehll2"/>
            <w:numPr>
              <w:ilvl w:val="1"/>
              <w:numId w:val="12"/>
            </w:numPr>
            <w:tabs>
              <w:tab w:val="left" w:pos="1386"/>
              <w:tab w:val="left" w:pos="1387"/>
              <w:tab w:val="left" w:leader="dot" w:pos="8869"/>
            </w:tabs>
            <w:spacing w:before="102"/>
          </w:pPr>
          <w:hyperlink w:anchor="_TOC_250016" w:history="1">
            <w:r>
              <w:t>Allmänt</w:t>
            </w:r>
            <w:r>
              <w:rPr>
                <w:spacing w:val="-4"/>
              </w:rPr>
              <w:t xml:space="preserve"> </w:t>
            </w:r>
            <w:r>
              <w:t>om</w:t>
            </w:r>
            <w:r>
              <w:rPr>
                <w:spacing w:val="-2"/>
              </w:rPr>
              <w:t xml:space="preserve"> </w:t>
            </w:r>
            <w:r>
              <w:t>nomineringsarbetet</w:t>
            </w:r>
            <w:r>
              <w:tab/>
              <w:t>3</w:t>
            </w:r>
          </w:hyperlink>
        </w:p>
        <w:p w14:paraId="20C7A3FA" w14:textId="77777777" w:rsidR="00B800FC" w:rsidRDefault="00791F6C">
          <w:pPr>
            <w:pStyle w:val="Innehll2"/>
            <w:numPr>
              <w:ilvl w:val="1"/>
              <w:numId w:val="12"/>
            </w:numPr>
            <w:tabs>
              <w:tab w:val="left" w:pos="1386"/>
              <w:tab w:val="left" w:pos="1387"/>
              <w:tab w:val="left" w:leader="dot" w:pos="8869"/>
            </w:tabs>
            <w:spacing w:before="100"/>
          </w:pPr>
          <w:hyperlink w:anchor="_TOC_250015" w:history="1">
            <w:r>
              <w:t>Sekretess</w:t>
            </w:r>
            <w:r>
              <w:tab/>
              <w:t>3</w:t>
            </w:r>
          </w:hyperlink>
        </w:p>
        <w:p w14:paraId="25EA7C1F" w14:textId="77777777" w:rsidR="00B800FC" w:rsidRDefault="00791F6C">
          <w:pPr>
            <w:pStyle w:val="Innehll2"/>
            <w:numPr>
              <w:ilvl w:val="1"/>
              <w:numId w:val="12"/>
            </w:numPr>
            <w:tabs>
              <w:tab w:val="left" w:pos="1386"/>
              <w:tab w:val="left" w:pos="1387"/>
              <w:tab w:val="left" w:leader="dot" w:pos="8869"/>
            </w:tabs>
          </w:pPr>
          <w:hyperlink w:anchor="_TOC_250014" w:history="1">
            <w:r>
              <w:t>Beslutsfattande</w:t>
            </w:r>
            <w:r>
              <w:tab/>
              <w:t>3</w:t>
            </w:r>
          </w:hyperlink>
        </w:p>
        <w:p w14:paraId="2FA883FC" w14:textId="77777777" w:rsidR="00B800FC" w:rsidRDefault="00791F6C">
          <w:pPr>
            <w:pStyle w:val="Innehll2"/>
            <w:numPr>
              <w:ilvl w:val="1"/>
              <w:numId w:val="12"/>
            </w:numPr>
            <w:tabs>
              <w:tab w:val="left" w:pos="1386"/>
              <w:tab w:val="left" w:pos="1387"/>
              <w:tab w:val="left" w:leader="dot" w:pos="8869"/>
            </w:tabs>
            <w:spacing w:before="99"/>
          </w:pPr>
          <w:hyperlink w:anchor="_TOC_250013" w:history="1">
            <w:r>
              <w:t>Årlig</w:t>
            </w:r>
            <w:r>
              <w:rPr>
                <w:spacing w:val="-5"/>
              </w:rPr>
              <w:t xml:space="preserve"> </w:t>
            </w:r>
            <w:r>
              <w:t>styrelseutvärdering</w:t>
            </w:r>
            <w:r>
              <w:tab/>
              <w:t>3</w:t>
            </w:r>
          </w:hyperlink>
        </w:p>
        <w:p w14:paraId="6EDC2267" w14:textId="77777777" w:rsidR="00B800FC" w:rsidRDefault="00791F6C">
          <w:pPr>
            <w:pStyle w:val="Innehll2"/>
            <w:numPr>
              <w:ilvl w:val="1"/>
              <w:numId w:val="12"/>
            </w:numPr>
            <w:tabs>
              <w:tab w:val="left" w:pos="1386"/>
              <w:tab w:val="left" w:pos="1387"/>
              <w:tab w:val="left" w:leader="dot" w:pos="8869"/>
            </w:tabs>
          </w:pPr>
          <w:hyperlink w:anchor="_TOC_250012" w:history="1">
            <w:r>
              <w:t>Lämplighetsprövning</w:t>
            </w:r>
            <w:r>
              <w:rPr>
                <w:spacing w:val="-3"/>
              </w:rPr>
              <w:t xml:space="preserve"> </w:t>
            </w:r>
            <w:r>
              <w:t>av</w:t>
            </w:r>
            <w:r>
              <w:rPr>
                <w:spacing w:val="-5"/>
              </w:rPr>
              <w:t xml:space="preserve"> </w:t>
            </w:r>
            <w:r>
              <w:t>styrelseledamöter</w:t>
            </w:r>
            <w:r>
              <w:tab/>
              <w:t>4</w:t>
            </w:r>
          </w:hyperlink>
        </w:p>
        <w:p w14:paraId="0E20AAAE" w14:textId="77777777" w:rsidR="00B800FC" w:rsidRDefault="00791F6C">
          <w:pPr>
            <w:pStyle w:val="Innehll2"/>
            <w:numPr>
              <w:ilvl w:val="1"/>
              <w:numId w:val="12"/>
            </w:numPr>
            <w:tabs>
              <w:tab w:val="left" w:pos="1386"/>
              <w:tab w:val="left" w:pos="1387"/>
              <w:tab w:val="left" w:leader="dot" w:pos="8869"/>
            </w:tabs>
          </w:pPr>
          <w:hyperlink w:anchor="_TOC_250011" w:history="1">
            <w:r>
              <w:t>Interna och externa regelverkskrav</w:t>
            </w:r>
            <w:r>
              <w:rPr>
                <w:spacing w:val="-6"/>
              </w:rPr>
              <w:t xml:space="preserve"> </w:t>
            </w:r>
            <w:r>
              <w:t>–</w:t>
            </w:r>
            <w:r>
              <w:rPr>
                <w:spacing w:val="-1"/>
              </w:rPr>
              <w:t xml:space="preserve"> </w:t>
            </w:r>
            <w:r>
              <w:t>styrelsen</w:t>
            </w:r>
            <w:r>
              <w:tab/>
              <w:t>4</w:t>
            </w:r>
          </w:hyperlink>
        </w:p>
        <w:p w14:paraId="16407FFF" w14:textId="77777777" w:rsidR="00B800FC" w:rsidRDefault="00791F6C">
          <w:pPr>
            <w:pStyle w:val="Innehll1"/>
            <w:numPr>
              <w:ilvl w:val="0"/>
              <w:numId w:val="12"/>
            </w:numPr>
            <w:tabs>
              <w:tab w:val="left" w:pos="1153"/>
              <w:tab w:val="left" w:pos="1155"/>
              <w:tab w:val="left" w:leader="dot" w:pos="8847"/>
            </w:tabs>
          </w:pPr>
          <w:hyperlink w:anchor="_TOC_250010" w:history="1">
            <w:r>
              <w:t>Fastställande</w:t>
            </w:r>
            <w:r>
              <w:rPr>
                <w:spacing w:val="-4"/>
              </w:rPr>
              <w:t xml:space="preserve"> </w:t>
            </w:r>
            <w:r>
              <w:t>och uppdatering</w:t>
            </w:r>
            <w:r>
              <w:tab/>
              <w:t>4</w:t>
            </w:r>
          </w:hyperlink>
        </w:p>
        <w:p w14:paraId="437B289C" w14:textId="77777777" w:rsidR="00B800FC" w:rsidRDefault="00791F6C">
          <w:pPr>
            <w:pStyle w:val="Innehll1"/>
            <w:tabs>
              <w:tab w:val="left" w:leader="dot" w:pos="8847"/>
            </w:tabs>
            <w:spacing w:before="100"/>
            <w:ind w:left="678" w:firstLine="0"/>
          </w:pPr>
          <w:hyperlink w:anchor="_TOC_250009" w:history="1">
            <w:r>
              <w:rPr>
                <w:u w:val="thick"/>
              </w:rPr>
              <w:t>Bilaga 1</w:t>
            </w:r>
            <w:r>
              <w:t xml:space="preserve"> - Bestämmelser av betydelse</w:t>
            </w:r>
            <w:r>
              <w:rPr>
                <w:spacing w:val="-8"/>
              </w:rPr>
              <w:t xml:space="preserve"> </w:t>
            </w:r>
            <w:r>
              <w:t>i</w:t>
            </w:r>
            <w:r>
              <w:rPr>
                <w:spacing w:val="-3"/>
              </w:rPr>
              <w:t xml:space="preserve"> </w:t>
            </w:r>
            <w:r>
              <w:t>nomineringsarbetet</w:t>
            </w:r>
            <w:r>
              <w:tab/>
              <w:t>5</w:t>
            </w:r>
          </w:hyperlink>
        </w:p>
        <w:p w14:paraId="66D1D3BE" w14:textId="77777777" w:rsidR="00B800FC" w:rsidRDefault="00791F6C">
          <w:pPr>
            <w:pStyle w:val="Innehll1"/>
            <w:numPr>
              <w:ilvl w:val="0"/>
              <w:numId w:val="11"/>
            </w:numPr>
            <w:tabs>
              <w:tab w:val="left" w:pos="1153"/>
              <w:tab w:val="left" w:pos="1155"/>
              <w:tab w:val="left" w:leader="dot" w:pos="8847"/>
            </w:tabs>
            <w:spacing w:before="101"/>
          </w:pPr>
          <w:hyperlink w:anchor="_TOC_250008" w:history="1">
            <w:r>
              <w:t>Interna regler – Dina</w:t>
            </w:r>
            <w:r>
              <w:rPr>
                <w:spacing w:val="-6"/>
              </w:rPr>
              <w:t xml:space="preserve"> </w:t>
            </w:r>
            <w:r w:rsidR="004A01C2">
              <w:t>Försäkringar Syd</w:t>
            </w:r>
            <w:r>
              <w:tab/>
              <w:t>5</w:t>
            </w:r>
          </w:hyperlink>
        </w:p>
        <w:p w14:paraId="1AB50F85" w14:textId="77777777" w:rsidR="00B800FC" w:rsidRDefault="00791F6C">
          <w:pPr>
            <w:pStyle w:val="Innehll2"/>
            <w:numPr>
              <w:ilvl w:val="1"/>
              <w:numId w:val="11"/>
            </w:numPr>
            <w:tabs>
              <w:tab w:val="left" w:pos="1386"/>
              <w:tab w:val="left" w:pos="1387"/>
              <w:tab w:val="left" w:leader="dot" w:pos="8869"/>
            </w:tabs>
            <w:spacing w:before="102"/>
          </w:pPr>
          <w:hyperlink w:anchor="_TOC_250007" w:history="1">
            <w:r>
              <w:t>Federationsdokumentet</w:t>
            </w:r>
            <w:r>
              <w:tab/>
              <w:t>5</w:t>
            </w:r>
          </w:hyperlink>
        </w:p>
        <w:p w14:paraId="2F211F95" w14:textId="77777777" w:rsidR="00B800FC" w:rsidRDefault="00791F6C">
          <w:pPr>
            <w:pStyle w:val="Innehll2"/>
            <w:numPr>
              <w:ilvl w:val="1"/>
              <w:numId w:val="11"/>
            </w:numPr>
            <w:tabs>
              <w:tab w:val="left" w:pos="1386"/>
              <w:tab w:val="left" w:pos="1387"/>
              <w:tab w:val="left" w:leader="dot" w:pos="8869"/>
            </w:tabs>
            <w:spacing w:before="98"/>
          </w:pPr>
          <w:hyperlink w:anchor="_TOC_250006" w:history="1">
            <w:r>
              <w:t>Riktlinjer</w:t>
            </w:r>
            <w:r>
              <w:rPr>
                <w:spacing w:val="-3"/>
              </w:rPr>
              <w:t xml:space="preserve"> </w:t>
            </w:r>
            <w:r>
              <w:t>för</w:t>
            </w:r>
            <w:r>
              <w:rPr>
                <w:spacing w:val="-2"/>
              </w:rPr>
              <w:t xml:space="preserve"> </w:t>
            </w:r>
            <w:r>
              <w:t>lämplighetsprövning</w:t>
            </w:r>
            <w:r>
              <w:tab/>
              <w:t>5</w:t>
            </w:r>
          </w:hyperlink>
        </w:p>
        <w:p w14:paraId="24C56ECC" w14:textId="77777777" w:rsidR="00B800FC" w:rsidRDefault="00791F6C">
          <w:pPr>
            <w:pStyle w:val="Innehll1"/>
            <w:numPr>
              <w:ilvl w:val="0"/>
              <w:numId w:val="11"/>
            </w:numPr>
            <w:tabs>
              <w:tab w:val="left" w:pos="1153"/>
              <w:tab w:val="left" w:pos="1155"/>
              <w:tab w:val="left" w:leader="dot" w:pos="8847"/>
            </w:tabs>
            <w:spacing w:before="99"/>
          </w:pPr>
          <w:hyperlink w:anchor="_TOC_250005" w:history="1">
            <w:r>
              <w:t>Externa regelverkskrav</w:t>
            </w:r>
            <w:r>
              <w:rPr>
                <w:spacing w:val="-4"/>
              </w:rPr>
              <w:t xml:space="preserve"> </w:t>
            </w:r>
            <w:r>
              <w:t>och</w:t>
            </w:r>
            <w:r>
              <w:rPr>
                <w:spacing w:val="-3"/>
              </w:rPr>
              <w:t xml:space="preserve"> </w:t>
            </w:r>
            <w:r>
              <w:t>riktlinjer</w:t>
            </w:r>
            <w:r>
              <w:tab/>
              <w:t>5</w:t>
            </w:r>
          </w:hyperlink>
        </w:p>
        <w:p w14:paraId="45384F84" w14:textId="77777777" w:rsidR="00B800FC" w:rsidRDefault="00791F6C">
          <w:pPr>
            <w:pStyle w:val="Innehll2"/>
            <w:numPr>
              <w:ilvl w:val="1"/>
              <w:numId w:val="11"/>
            </w:numPr>
            <w:tabs>
              <w:tab w:val="left" w:pos="1386"/>
              <w:tab w:val="left" w:pos="1387"/>
              <w:tab w:val="left" w:leader="dot" w:pos="8869"/>
            </w:tabs>
            <w:spacing w:before="102"/>
          </w:pPr>
          <w:hyperlink w:anchor="_TOC_250004" w:history="1">
            <w:r>
              <w:t>Försäkringsrörelselagen</w:t>
            </w:r>
            <w:r>
              <w:rPr>
                <w:spacing w:val="-4"/>
              </w:rPr>
              <w:t xml:space="preserve"> </w:t>
            </w:r>
            <w:r>
              <w:t>(2010:2043)</w:t>
            </w:r>
            <w:r>
              <w:tab/>
              <w:t>5</w:t>
            </w:r>
          </w:hyperlink>
        </w:p>
        <w:p w14:paraId="1C4F58C4" w14:textId="03CF0360" w:rsidR="00B800FC" w:rsidRDefault="005C3377">
          <w:pPr>
            <w:pStyle w:val="Innehll2"/>
            <w:numPr>
              <w:ilvl w:val="1"/>
              <w:numId w:val="11"/>
            </w:numPr>
            <w:tabs>
              <w:tab w:val="left" w:pos="1386"/>
              <w:tab w:val="left" w:pos="1387"/>
              <w:tab w:val="left" w:leader="dot" w:pos="8869"/>
            </w:tabs>
            <w:spacing w:before="99"/>
          </w:pPr>
          <w:r>
            <w:t>Föreningslagen (2018:672)………………………………………………….5</w:t>
          </w:r>
        </w:p>
        <w:p w14:paraId="2B0D1A91" w14:textId="77777777" w:rsidR="00B800FC" w:rsidRDefault="00791F6C">
          <w:pPr>
            <w:pStyle w:val="Innehll2"/>
            <w:numPr>
              <w:ilvl w:val="1"/>
              <w:numId w:val="11"/>
            </w:numPr>
            <w:tabs>
              <w:tab w:val="left" w:pos="1386"/>
              <w:tab w:val="left" w:pos="1387"/>
              <w:tab w:val="left" w:leader="dot" w:pos="8869"/>
            </w:tabs>
          </w:pPr>
          <w:hyperlink w:anchor="_TOC_250002" w:history="1">
            <w:r>
              <w:t>Kommissionens delegerade förordning (EU) 2015/35 -</w:t>
            </w:r>
            <w:r>
              <w:rPr>
                <w:spacing w:val="-12"/>
              </w:rPr>
              <w:t xml:space="preserve"> </w:t>
            </w:r>
            <w:r>
              <w:t>”Solvens</w:t>
            </w:r>
            <w:r>
              <w:rPr>
                <w:spacing w:val="-1"/>
              </w:rPr>
              <w:t xml:space="preserve"> </w:t>
            </w:r>
            <w:r>
              <w:t>II”</w:t>
            </w:r>
            <w:r>
              <w:tab/>
              <w:t>6</w:t>
            </w:r>
          </w:hyperlink>
        </w:p>
        <w:p w14:paraId="30C0EB78" w14:textId="77777777" w:rsidR="00B800FC" w:rsidRDefault="00791F6C">
          <w:pPr>
            <w:pStyle w:val="Innehll2"/>
            <w:numPr>
              <w:ilvl w:val="1"/>
              <w:numId w:val="11"/>
            </w:numPr>
            <w:tabs>
              <w:tab w:val="left" w:pos="1386"/>
              <w:tab w:val="left" w:pos="1387"/>
              <w:tab w:val="left" w:leader="dot" w:pos="8869"/>
            </w:tabs>
          </w:pPr>
          <w:hyperlink w:anchor="_TOC_250001" w:history="1">
            <w:r>
              <w:t>Eiopas riktlinjer för</w:t>
            </w:r>
            <w:r>
              <w:rPr>
                <w:spacing w:val="-10"/>
              </w:rPr>
              <w:t xml:space="preserve"> </w:t>
            </w:r>
            <w:r>
              <w:t>företagsstyrningssystem</w:t>
            </w:r>
            <w:r>
              <w:rPr>
                <w:spacing w:val="-1"/>
              </w:rPr>
              <w:t xml:space="preserve"> </w:t>
            </w:r>
            <w:r>
              <w:t>(EIOPA-BoS-14/253)</w:t>
            </w:r>
            <w:r>
              <w:tab/>
              <w:t>6</w:t>
            </w:r>
          </w:hyperlink>
        </w:p>
        <w:p w14:paraId="7416164F" w14:textId="77777777" w:rsidR="00B800FC" w:rsidRDefault="00791F6C">
          <w:pPr>
            <w:pStyle w:val="Innehll2"/>
            <w:numPr>
              <w:ilvl w:val="1"/>
              <w:numId w:val="11"/>
            </w:numPr>
            <w:tabs>
              <w:tab w:val="left" w:pos="1386"/>
              <w:tab w:val="left" w:pos="1387"/>
              <w:tab w:val="left" w:leader="dot" w:pos="8869"/>
            </w:tabs>
            <w:spacing w:before="98"/>
            <w:ind w:right="788"/>
          </w:pPr>
          <w:hyperlink w:anchor="_TOC_250000" w:history="1">
            <w:r>
              <w:t>Finansinspektionens föreskrifter och allmänna råd om försäkringsrörelse (FFFS</w:t>
            </w:r>
            <w:r>
              <w:rPr>
                <w:spacing w:val="-1"/>
              </w:rPr>
              <w:t xml:space="preserve"> </w:t>
            </w:r>
            <w:r>
              <w:t>2015:8)</w:t>
            </w:r>
            <w:r>
              <w:tab/>
              <w:t>7</w:t>
            </w:r>
          </w:hyperlink>
        </w:p>
        <w:p w14:paraId="0E62CBFD" w14:textId="77777777" w:rsidR="00B800FC" w:rsidRDefault="00791F6C">
          <w:r>
            <w:fldChar w:fldCharType="end"/>
          </w:r>
        </w:p>
      </w:sdtContent>
    </w:sdt>
    <w:p w14:paraId="7F3862FA" w14:textId="77777777" w:rsidR="004A01C2" w:rsidRDefault="004A01C2"/>
    <w:p w14:paraId="313A0842" w14:textId="77777777" w:rsidR="004A01C2" w:rsidRPr="004A01C2" w:rsidRDefault="004A01C2" w:rsidP="004A01C2"/>
    <w:p w14:paraId="1A5B9423" w14:textId="77777777" w:rsidR="004A01C2" w:rsidRPr="004A01C2" w:rsidRDefault="004A01C2" w:rsidP="004A01C2"/>
    <w:p w14:paraId="464EB31E" w14:textId="77777777" w:rsidR="004A01C2" w:rsidRPr="004A01C2" w:rsidRDefault="004A01C2" w:rsidP="004A01C2"/>
    <w:p w14:paraId="543A6CC6" w14:textId="77777777" w:rsidR="004A01C2" w:rsidRPr="004A01C2" w:rsidRDefault="004A01C2" w:rsidP="004A01C2"/>
    <w:p w14:paraId="606BD0D4" w14:textId="77777777" w:rsidR="004A01C2" w:rsidRPr="004A01C2" w:rsidRDefault="004A01C2" w:rsidP="004A01C2"/>
    <w:p w14:paraId="23373A3F" w14:textId="77777777" w:rsidR="004A01C2" w:rsidRPr="004A01C2" w:rsidRDefault="004A01C2" w:rsidP="004A01C2"/>
    <w:p w14:paraId="18C24593" w14:textId="77777777" w:rsidR="004A01C2" w:rsidRDefault="004A01C2" w:rsidP="004A01C2"/>
    <w:p w14:paraId="6FF3E534" w14:textId="77777777" w:rsidR="004A01C2" w:rsidRDefault="004A01C2" w:rsidP="004A01C2"/>
    <w:p w14:paraId="7AACDCB2" w14:textId="77777777" w:rsidR="00B800FC" w:rsidRPr="004A01C2" w:rsidRDefault="00B800FC" w:rsidP="004A01C2">
      <w:pPr>
        <w:sectPr w:rsidR="00B800FC" w:rsidRPr="004A01C2">
          <w:footerReference w:type="default" r:id="rId9"/>
          <w:pgSz w:w="11910" w:h="16840"/>
          <w:pgMar w:top="1580" w:right="1320" w:bottom="1140" w:left="740" w:header="0" w:footer="958" w:gutter="0"/>
          <w:pgNumType w:start="2"/>
          <w:cols w:space="720"/>
        </w:sectPr>
      </w:pPr>
    </w:p>
    <w:p w14:paraId="549B8C94" w14:textId="77777777" w:rsidR="00B800FC" w:rsidRDefault="00791F6C">
      <w:pPr>
        <w:pStyle w:val="Rubrik1"/>
        <w:numPr>
          <w:ilvl w:val="0"/>
          <w:numId w:val="10"/>
        </w:numPr>
        <w:tabs>
          <w:tab w:val="left" w:pos="1189"/>
          <w:tab w:val="left" w:pos="1191"/>
        </w:tabs>
        <w:spacing w:before="75"/>
      </w:pPr>
      <w:bookmarkStart w:id="0" w:name="_TOC_250019"/>
      <w:bookmarkEnd w:id="0"/>
      <w:r>
        <w:lastRenderedPageBreak/>
        <w:t>Bakgrund</w:t>
      </w:r>
    </w:p>
    <w:p w14:paraId="6E6CE39A" w14:textId="067CF7D8" w:rsidR="00B800FC" w:rsidRDefault="00791F6C">
      <w:pPr>
        <w:pStyle w:val="Brdtext"/>
        <w:spacing w:before="147"/>
        <w:ind w:right="366"/>
      </w:pPr>
      <w:r>
        <w:t>Denna instruktion beskriver valberedninge</w:t>
      </w:r>
      <w:r w:rsidRPr="00612906">
        <w:rPr>
          <w:color w:val="000000" w:themeColor="text1"/>
        </w:rPr>
        <w:t xml:space="preserve">ns </w:t>
      </w:r>
      <w:r>
        <w:t>organisation, mandat</w:t>
      </w:r>
      <w:r w:rsidR="00526B16">
        <w:t xml:space="preserve"> och arbete i Dina Försäkringar Syd</w:t>
      </w:r>
      <w:r>
        <w:t xml:space="preserve"> (”Bolaget”).</w:t>
      </w:r>
    </w:p>
    <w:p w14:paraId="626482FB" w14:textId="77777777" w:rsidR="00B800FC" w:rsidRDefault="00B800FC">
      <w:pPr>
        <w:pStyle w:val="Brdtext"/>
        <w:spacing w:before="6"/>
        <w:ind w:left="0"/>
        <w:rPr>
          <w:sz w:val="31"/>
        </w:rPr>
      </w:pPr>
    </w:p>
    <w:p w14:paraId="4501B0B9" w14:textId="77777777" w:rsidR="00B800FC" w:rsidRDefault="00791F6C">
      <w:pPr>
        <w:pStyle w:val="Rubrik2"/>
        <w:numPr>
          <w:ilvl w:val="1"/>
          <w:numId w:val="10"/>
        </w:numPr>
        <w:tabs>
          <w:tab w:val="left" w:pos="1415"/>
          <w:tab w:val="left" w:pos="1416"/>
        </w:tabs>
        <w:spacing w:before="1"/>
      </w:pPr>
      <w:bookmarkStart w:id="1" w:name="_TOC_250018"/>
      <w:bookmarkEnd w:id="1"/>
      <w:r>
        <w:t>Syfte</w:t>
      </w:r>
    </w:p>
    <w:p w14:paraId="6CE5855E" w14:textId="4A0F1704" w:rsidR="00B800FC" w:rsidRDefault="00791F6C">
      <w:pPr>
        <w:pStyle w:val="Brdtext"/>
        <w:spacing w:before="143"/>
        <w:ind w:right="361"/>
      </w:pPr>
      <w:r>
        <w:t xml:space="preserve">Syftet med denna instruktion är </w:t>
      </w:r>
      <w:r w:rsidR="003A00FE" w:rsidRPr="00612906">
        <w:rPr>
          <w:color w:val="000000" w:themeColor="text1"/>
        </w:rPr>
        <w:t>att</w:t>
      </w:r>
      <w:r w:rsidR="003A00FE">
        <w:t xml:space="preserve"> </w:t>
      </w:r>
      <w:r>
        <w:t>beskriva valberedningens arbete och säkerställa att valberedningens sammansättning, mandat och arb</w:t>
      </w:r>
      <w:r w:rsidR="00526B16">
        <w:t xml:space="preserve">etsuppgifter efterlever externa och interna </w:t>
      </w:r>
      <w:r>
        <w:t>regelverk</w:t>
      </w:r>
      <w:r w:rsidR="007149C6">
        <w:rPr>
          <w:strike/>
          <w:color w:val="F37D43"/>
        </w:rPr>
        <w:t>.</w:t>
      </w:r>
    </w:p>
    <w:p w14:paraId="3C3A5106" w14:textId="77777777" w:rsidR="00B800FC" w:rsidRDefault="00B800FC">
      <w:pPr>
        <w:pStyle w:val="Brdtext"/>
        <w:spacing w:before="8"/>
        <w:ind w:left="0"/>
        <w:rPr>
          <w:sz w:val="23"/>
        </w:rPr>
      </w:pPr>
    </w:p>
    <w:p w14:paraId="24431FFC" w14:textId="70F75F58" w:rsidR="00B800FC" w:rsidRDefault="00791F6C">
      <w:pPr>
        <w:pStyle w:val="Rubrik1"/>
        <w:numPr>
          <w:ilvl w:val="0"/>
          <w:numId w:val="10"/>
        </w:numPr>
        <w:tabs>
          <w:tab w:val="left" w:pos="1189"/>
          <w:tab w:val="left" w:pos="1191"/>
        </w:tabs>
      </w:pPr>
      <w:bookmarkStart w:id="2" w:name="_TOC_250017"/>
      <w:r>
        <w:t>Valberedningens</w:t>
      </w:r>
      <w:r>
        <w:rPr>
          <w:spacing w:val="-2"/>
        </w:rPr>
        <w:t xml:space="preserve"> </w:t>
      </w:r>
      <w:bookmarkEnd w:id="2"/>
      <w:r>
        <w:t>arbete</w:t>
      </w:r>
    </w:p>
    <w:p w14:paraId="3E2EC0FE" w14:textId="71552A46" w:rsidR="00B800FC" w:rsidRPr="00050CB9" w:rsidRDefault="00526B16">
      <w:pPr>
        <w:pStyle w:val="Brdtext"/>
        <w:spacing w:before="147"/>
        <w:ind w:right="1197"/>
        <w:rPr>
          <w:color w:val="FF0000"/>
        </w:rPr>
      </w:pPr>
      <w:r>
        <w:t xml:space="preserve">Valberedningen </w:t>
      </w:r>
      <w:r w:rsidR="0091132B">
        <w:t xml:space="preserve">som är gemensam för styrelse- och fullmäktigeval </w:t>
      </w:r>
      <w:r>
        <w:t>består av</w:t>
      </w:r>
      <w:r w:rsidR="00273BA3">
        <w:t xml:space="preserve"> </w:t>
      </w:r>
      <w:r w:rsidR="003A29A4" w:rsidRPr="00BC6E7E">
        <w:rPr>
          <w:color w:val="000000" w:themeColor="text1"/>
        </w:rPr>
        <w:t>fem</w:t>
      </w:r>
      <w:r w:rsidR="00273BA3" w:rsidRPr="00BC6E7E">
        <w:rPr>
          <w:color w:val="000000" w:themeColor="text1"/>
        </w:rPr>
        <w:t xml:space="preserve"> till sju</w:t>
      </w:r>
      <w:r w:rsidRPr="00BC6E7E">
        <w:rPr>
          <w:color w:val="000000" w:themeColor="text1"/>
        </w:rPr>
        <w:t xml:space="preserve"> </w:t>
      </w:r>
      <w:r w:rsidR="00791F6C">
        <w:t>ledamöter som utses av Dina Försäkring</w:t>
      </w:r>
      <w:r>
        <w:t>ar Syd</w:t>
      </w:r>
      <w:r w:rsidR="007149C6">
        <w:t>s</w:t>
      </w:r>
      <w:r>
        <w:t xml:space="preserve"> bolagsstämma</w:t>
      </w:r>
      <w:r w:rsidR="00791F6C">
        <w:t>.</w:t>
      </w:r>
      <w:r w:rsidR="002234FD">
        <w:t xml:space="preserve"> </w:t>
      </w:r>
      <w:r w:rsidR="002234FD" w:rsidRPr="00BC6E7E">
        <w:rPr>
          <w:color w:val="000000" w:themeColor="text1"/>
        </w:rPr>
        <w:t>Styrelsens ord</w:t>
      </w:r>
      <w:r w:rsidR="00050CB9" w:rsidRPr="00BC6E7E">
        <w:rPr>
          <w:color w:val="000000" w:themeColor="text1"/>
        </w:rPr>
        <w:t>f</w:t>
      </w:r>
      <w:r w:rsidR="002234FD" w:rsidRPr="00BC6E7E">
        <w:rPr>
          <w:color w:val="000000" w:themeColor="text1"/>
        </w:rPr>
        <w:t>örande skall vara adjungera</w:t>
      </w:r>
      <w:r w:rsidR="00050CB9" w:rsidRPr="00BC6E7E">
        <w:rPr>
          <w:color w:val="000000" w:themeColor="text1"/>
        </w:rPr>
        <w:t>d.</w:t>
      </w:r>
    </w:p>
    <w:p w14:paraId="22AE9DD4" w14:textId="77777777" w:rsidR="00B800FC" w:rsidRDefault="00B800FC">
      <w:pPr>
        <w:pStyle w:val="Brdtext"/>
        <w:spacing w:before="7"/>
        <w:ind w:left="0"/>
        <w:rPr>
          <w:sz w:val="31"/>
        </w:rPr>
      </w:pPr>
    </w:p>
    <w:p w14:paraId="1FE9816B" w14:textId="77777777" w:rsidR="00B800FC" w:rsidRDefault="00791F6C">
      <w:pPr>
        <w:pStyle w:val="Rubrik2"/>
        <w:numPr>
          <w:ilvl w:val="1"/>
          <w:numId w:val="10"/>
        </w:numPr>
        <w:tabs>
          <w:tab w:val="left" w:pos="1415"/>
          <w:tab w:val="left" w:pos="1416"/>
        </w:tabs>
      </w:pPr>
      <w:bookmarkStart w:id="3" w:name="_TOC_250016"/>
      <w:r>
        <w:t>Allmänt om</w:t>
      </w:r>
      <w:r>
        <w:rPr>
          <w:spacing w:val="1"/>
        </w:rPr>
        <w:t xml:space="preserve"> </w:t>
      </w:r>
      <w:bookmarkEnd w:id="3"/>
      <w:r>
        <w:t>nomineringsarbetet</w:t>
      </w:r>
    </w:p>
    <w:p w14:paraId="6D80D4E9" w14:textId="0BDA9653" w:rsidR="00526B16" w:rsidRDefault="00791F6C" w:rsidP="007149C6">
      <w:pPr>
        <w:pStyle w:val="Brdtext"/>
        <w:spacing w:before="144"/>
      </w:pPr>
      <w:r>
        <w:t>Valberedningen svarar för nominering av kandidater inför val av:</w:t>
      </w:r>
    </w:p>
    <w:p w14:paraId="2051629E" w14:textId="657E580B" w:rsidR="00097356" w:rsidRDefault="00791F6C" w:rsidP="00097356">
      <w:pPr>
        <w:pStyle w:val="Liststycke"/>
        <w:numPr>
          <w:ilvl w:val="0"/>
          <w:numId w:val="9"/>
        </w:numPr>
        <w:tabs>
          <w:tab w:val="left" w:pos="1398"/>
          <w:tab w:val="left" w:pos="1399"/>
        </w:tabs>
        <w:spacing w:before="160" w:line="269" w:lineRule="exact"/>
      </w:pPr>
      <w:r>
        <w:t>Bolagsstämmans</w:t>
      </w:r>
      <w:r>
        <w:rPr>
          <w:spacing w:val="-1"/>
        </w:rPr>
        <w:t xml:space="preserve"> </w:t>
      </w:r>
      <w:r w:rsidR="00097356">
        <w:t>presidium</w:t>
      </w:r>
    </w:p>
    <w:p w14:paraId="592FE145" w14:textId="5C461E8C" w:rsidR="00B800FC" w:rsidRDefault="00791F6C">
      <w:pPr>
        <w:pStyle w:val="Liststycke"/>
        <w:numPr>
          <w:ilvl w:val="0"/>
          <w:numId w:val="9"/>
        </w:numPr>
        <w:tabs>
          <w:tab w:val="left" w:pos="1398"/>
          <w:tab w:val="left" w:pos="1399"/>
        </w:tabs>
        <w:spacing w:line="269" w:lineRule="exact"/>
      </w:pPr>
      <w:r>
        <w:t>Styrelseledamöter och i förekommande fall</w:t>
      </w:r>
      <w:r>
        <w:rPr>
          <w:spacing w:val="-1"/>
        </w:rPr>
        <w:t xml:space="preserve"> </w:t>
      </w:r>
      <w:r w:rsidR="00097356">
        <w:t>styrelsesuppleanter</w:t>
      </w:r>
    </w:p>
    <w:p w14:paraId="1CE1FB9F" w14:textId="1833B323" w:rsidR="00B800FC" w:rsidRDefault="00F632CC">
      <w:pPr>
        <w:pStyle w:val="Liststycke"/>
        <w:numPr>
          <w:ilvl w:val="0"/>
          <w:numId w:val="9"/>
        </w:numPr>
        <w:tabs>
          <w:tab w:val="left" w:pos="1398"/>
          <w:tab w:val="left" w:pos="1399"/>
        </w:tabs>
        <w:spacing w:line="269" w:lineRule="exact"/>
      </w:pPr>
      <w:r>
        <w:rPr>
          <w:noProof/>
          <w:lang w:bidi="ar-SA"/>
        </w:rPr>
        <mc:AlternateContent>
          <mc:Choice Requires="wps">
            <w:drawing>
              <wp:anchor distT="0" distB="0" distL="114300" distR="114300" simplePos="0" relativeHeight="1120" behindDoc="0" locked="0" layoutInCell="1" allowOverlap="1" wp14:anchorId="0B1E2FB1" wp14:editId="20185253">
                <wp:simplePos x="0" y="0"/>
                <wp:positionH relativeFrom="page">
                  <wp:posOffset>454025</wp:posOffset>
                </wp:positionH>
                <wp:positionV relativeFrom="paragraph">
                  <wp:posOffset>3175</wp:posOffset>
                </wp:positionV>
                <wp:extent cx="0" cy="47625"/>
                <wp:effectExtent l="12700" t="6350" r="6350" b="1270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D564E76" id="Line 7"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75pt,.25pt" to="35.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" strokeweight=".72pt">
                <w10:wrap anchorx="page"/>
              </v:line>
            </w:pict>
          </mc:Fallback>
        </mc:AlternateContent>
      </w:r>
      <w:r w:rsidR="00791F6C">
        <w:t>Styrelsens ordfö</w:t>
      </w:r>
      <w:r w:rsidR="00526B16">
        <w:t xml:space="preserve">rande och vice </w:t>
      </w:r>
      <w:r w:rsidR="00097356">
        <w:t>ordförande</w:t>
      </w:r>
    </w:p>
    <w:p w14:paraId="22D86EF4" w14:textId="5A39AD4C" w:rsidR="00097356" w:rsidRPr="00BC6E7E" w:rsidRDefault="00791F6C" w:rsidP="00097356">
      <w:pPr>
        <w:pStyle w:val="Liststycke"/>
        <w:numPr>
          <w:ilvl w:val="0"/>
          <w:numId w:val="9"/>
        </w:numPr>
        <w:tabs>
          <w:tab w:val="left" w:pos="1398"/>
          <w:tab w:val="left" w:pos="1399"/>
        </w:tabs>
        <w:ind w:right="945"/>
        <w:rPr>
          <w:color w:val="000000" w:themeColor="text1"/>
        </w:rPr>
      </w:pPr>
      <w:r>
        <w:t>Auktoriserad eller godkänd revisor som avlagt revisorsexamen, godkänd revisor eller registrerat revisionsbolag,</w:t>
      </w:r>
      <w:r>
        <w:rPr>
          <w:spacing w:val="-2"/>
        </w:rPr>
        <w:t xml:space="preserve"> </w:t>
      </w:r>
      <w:r>
        <w:t>och</w:t>
      </w:r>
      <w:r w:rsidR="00097356">
        <w:t xml:space="preserve"> i </w:t>
      </w:r>
      <w:r>
        <w:t>före</w:t>
      </w:r>
      <w:r w:rsidR="003527B4">
        <w:t xml:space="preserve">kommande fall </w:t>
      </w:r>
      <w:r w:rsidR="003527B4" w:rsidRPr="00BC6E7E">
        <w:rPr>
          <w:color w:val="000000" w:themeColor="text1"/>
        </w:rPr>
        <w:t>revisorssuppleant i samråd med styrelsen</w:t>
      </w:r>
    </w:p>
    <w:p w14:paraId="54E7AF05" w14:textId="4151521D" w:rsidR="00B800FC" w:rsidRPr="00281C97" w:rsidRDefault="00526B16" w:rsidP="00097356">
      <w:pPr>
        <w:pStyle w:val="Liststycke"/>
        <w:numPr>
          <w:ilvl w:val="0"/>
          <w:numId w:val="9"/>
        </w:numPr>
        <w:tabs>
          <w:tab w:val="left" w:pos="1398"/>
          <w:tab w:val="left" w:pos="1399"/>
        </w:tabs>
        <w:spacing w:line="381" w:lineRule="auto"/>
        <w:ind w:left="678" w:right="4810" w:firstLine="360"/>
        <w:rPr>
          <w:color w:val="FF0000"/>
        </w:rPr>
      </w:pPr>
      <w:r w:rsidRPr="00BC6E7E">
        <w:rPr>
          <w:color w:val="000000" w:themeColor="text1"/>
        </w:rPr>
        <w:t>Fullmäktigeledamöter</w:t>
      </w:r>
      <w:r w:rsidR="00C25223" w:rsidRPr="00BC6E7E">
        <w:rPr>
          <w:color w:val="000000" w:themeColor="text1"/>
        </w:rPr>
        <w:t xml:space="preserve"> och suppleanter</w:t>
      </w:r>
      <w:r w:rsidR="00791F6C" w:rsidRPr="00BC6E7E">
        <w:rPr>
          <w:color w:val="000000" w:themeColor="text1"/>
        </w:rPr>
        <w:t xml:space="preserve"> </w:t>
      </w:r>
      <w:r w:rsidR="00097356">
        <w:t>Valberedn</w:t>
      </w:r>
      <w:r w:rsidR="00281C97">
        <w:t xml:space="preserve">ingen ska också ge förslag till </w:t>
      </w:r>
      <w:r w:rsidR="00097356">
        <w:t xml:space="preserve">arvoden. </w:t>
      </w:r>
    </w:p>
    <w:p w14:paraId="57323C50" w14:textId="77777777" w:rsidR="00B800FC" w:rsidRDefault="00791F6C">
      <w:pPr>
        <w:pStyle w:val="Brdtext"/>
        <w:spacing w:before="9"/>
      </w:pPr>
      <w:r>
        <w:t>Nomineringsarbetet förutsätter insikt i och förståelse för det uppdrag som ska utföras.</w:t>
      </w:r>
    </w:p>
    <w:p w14:paraId="01B05A68" w14:textId="77777777" w:rsidR="007149C6" w:rsidRDefault="00791F6C" w:rsidP="007149C6">
      <w:pPr>
        <w:pStyle w:val="Brdtext"/>
        <w:spacing w:before="160"/>
        <w:ind w:right="965"/>
        <w:rPr>
          <w:rFonts w:ascii="MS Mincho" w:eastAsia="MS Mincho" w:hAnsi="MS Mincho" w:cs="MS Mincho"/>
          <w:color w:val="000000" w:themeColor="text1"/>
        </w:rPr>
      </w:pPr>
      <w:r>
        <w:t>Varje ledamot i valberedningen har ett enskilt ansvar dels för nomineringsarbetet, dels för att fortlöpande hålla sig informerad om Bolagets verksamhet.</w:t>
      </w:r>
      <w:r w:rsidR="00DC448D">
        <w:t xml:space="preserve"> </w:t>
      </w:r>
      <w:r w:rsidR="00B5206E">
        <w:t>Valberedningen ska pröva såväl en fullmäktigekandidats som styrelse</w:t>
      </w:r>
      <w:r>
        <w:t>kandidats lämplighet samt styrelsens samlade kompetens med beaktande av de krav som ställs på styrelseledamöter och styrelsen som helhet i försäkringsbolag</w:t>
      </w:r>
      <w:r w:rsidRPr="00BC6E7E">
        <w:rPr>
          <w:color w:val="000000" w:themeColor="text1"/>
        </w:rPr>
        <w:t>.</w:t>
      </w:r>
      <w:r w:rsidR="00682B65" w:rsidRPr="00BC6E7E">
        <w:rPr>
          <w:color w:val="000000" w:themeColor="text1"/>
        </w:rPr>
        <w:t xml:space="preserve"> </w:t>
      </w:r>
      <w:r w:rsidR="00DC448D" w:rsidRPr="00BC6E7E">
        <w:rPr>
          <w:color w:val="000000" w:themeColor="text1"/>
        </w:rPr>
        <w:t>Lämplighet och krav avseende fullmäktigeledamöter prövas i enlighet med gällande Bolagsordning.</w:t>
      </w:r>
    </w:p>
    <w:p w14:paraId="1CD0D543" w14:textId="20F4FDCC" w:rsidR="00B800FC" w:rsidRPr="00BC6E7E" w:rsidRDefault="00097356" w:rsidP="007149C6">
      <w:pPr>
        <w:pStyle w:val="Brdtext"/>
        <w:spacing w:before="160"/>
        <w:ind w:right="965"/>
        <w:rPr>
          <w:color w:val="000000" w:themeColor="text1"/>
        </w:rPr>
      </w:pPr>
      <w:r>
        <w:t xml:space="preserve">Arbetet skall </w:t>
      </w:r>
      <w:r w:rsidR="00791F6C">
        <w:t>bedrivas gen</w:t>
      </w:r>
      <w:r w:rsidR="00D124A4">
        <w:t xml:space="preserve">om </w:t>
      </w:r>
      <w:r w:rsidR="005F684D" w:rsidRPr="00BC6E7E">
        <w:rPr>
          <w:color w:val="000000" w:themeColor="text1"/>
        </w:rPr>
        <w:t xml:space="preserve">formella </w:t>
      </w:r>
      <w:r w:rsidR="00DA137E" w:rsidRPr="00BC6E7E">
        <w:rPr>
          <w:color w:val="000000" w:themeColor="text1"/>
        </w:rPr>
        <w:t xml:space="preserve">sammanträden i form av såväl </w:t>
      </w:r>
      <w:r w:rsidR="00945A45" w:rsidRPr="00BC6E7E">
        <w:rPr>
          <w:color w:val="000000" w:themeColor="text1"/>
        </w:rPr>
        <w:t>fysi</w:t>
      </w:r>
      <w:r w:rsidR="00AA2A38" w:rsidRPr="00BC6E7E">
        <w:rPr>
          <w:color w:val="000000" w:themeColor="text1"/>
        </w:rPr>
        <w:t>s</w:t>
      </w:r>
      <w:r w:rsidR="00DA137E" w:rsidRPr="00BC6E7E">
        <w:rPr>
          <w:color w:val="000000" w:themeColor="text1"/>
        </w:rPr>
        <w:t xml:space="preserve">ka </w:t>
      </w:r>
      <w:r w:rsidR="00945A45" w:rsidRPr="00BC6E7E">
        <w:rPr>
          <w:color w:val="000000" w:themeColor="text1"/>
        </w:rPr>
        <w:t>som digitala</w:t>
      </w:r>
      <w:r w:rsidR="00DA137E" w:rsidRPr="00BC6E7E">
        <w:rPr>
          <w:color w:val="000000" w:themeColor="text1"/>
        </w:rPr>
        <w:t xml:space="preserve"> möten, </w:t>
      </w:r>
      <w:r w:rsidR="00791F6C" w:rsidRPr="00BC6E7E">
        <w:rPr>
          <w:color w:val="000000" w:themeColor="text1"/>
        </w:rPr>
        <w:t>per telefon, e-post, brev</w:t>
      </w:r>
      <w:r w:rsidR="006F4A61" w:rsidRPr="00BC6E7E">
        <w:rPr>
          <w:color w:val="000000" w:themeColor="text1"/>
        </w:rPr>
        <w:t xml:space="preserve"> </w:t>
      </w:r>
      <w:r w:rsidR="00791F6C" w:rsidRPr="00BC6E7E">
        <w:rPr>
          <w:color w:val="000000" w:themeColor="text1"/>
        </w:rPr>
        <w:t>och genom deltagande i Bolagets aktiviteter.</w:t>
      </w:r>
    </w:p>
    <w:p w14:paraId="1292300D" w14:textId="77777777" w:rsidR="00B800FC" w:rsidRDefault="00F632CC">
      <w:pPr>
        <w:pStyle w:val="Brdtext"/>
        <w:ind w:right="355"/>
      </w:pPr>
      <w:r>
        <w:rPr>
          <w:noProof/>
          <w:lang w:bidi="ar-SA"/>
        </w:rPr>
        <mc:AlternateContent>
          <mc:Choice Requires="wps">
            <w:drawing>
              <wp:anchor distT="0" distB="0" distL="114300" distR="114300" simplePos="0" relativeHeight="1144" behindDoc="0" locked="0" layoutInCell="1" allowOverlap="1" wp14:anchorId="601AF665" wp14:editId="056B5C08">
                <wp:simplePos x="0" y="0"/>
                <wp:positionH relativeFrom="page">
                  <wp:posOffset>454025</wp:posOffset>
                </wp:positionH>
                <wp:positionV relativeFrom="paragraph">
                  <wp:posOffset>104775</wp:posOffset>
                </wp:positionV>
                <wp:extent cx="0" cy="45085"/>
                <wp:effectExtent l="12700" t="12700" r="6350" b="889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F4B9621" id="Line 6"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75pt,8.25pt" to="35.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rCQGgIAAD8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" strokeweight=".72pt">
                <w10:wrap anchorx="page"/>
              </v:line>
            </w:pict>
          </mc:Fallback>
        </mc:AlternateContent>
      </w:r>
      <w:r w:rsidR="00791F6C">
        <w:t>Valberedningens ordförande tillika sammankallande, sk</w:t>
      </w:r>
      <w:r w:rsidR="000A10D3">
        <w:t>a leda beredningsarbetet och föra</w:t>
      </w:r>
      <w:r w:rsidR="00791F6C">
        <w:rPr>
          <w:color w:val="F37D43"/>
        </w:rPr>
        <w:t xml:space="preserve"> </w:t>
      </w:r>
      <w:r w:rsidR="00791F6C">
        <w:t>protokoll vid valberedningens sammanträden.</w:t>
      </w:r>
    </w:p>
    <w:p w14:paraId="0D4A2BDB" w14:textId="77777777" w:rsidR="00B800FC" w:rsidRDefault="00B800FC">
      <w:pPr>
        <w:pStyle w:val="Brdtext"/>
        <w:spacing w:before="7"/>
        <w:ind w:left="0"/>
        <w:rPr>
          <w:sz w:val="31"/>
        </w:rPr>
      </w:pPr>
    </w:p>
    <w:p w14:paraId="71812ED2" w14:textId="77777777" w:rsidR="00B800FC" w:rsidRDefault="00791F6C">
      <w:pPr>
        <w:pStyle w:val="Rubrik2"/>
        <w:numPr>
          <w:ilvl w:val="1"/>
          <w:numId w:val="10"/>
        </w:numPr>
        <w:tabs>
          <w:tab w:val="left" w:pos="1415"/>
          <w:tab w:val="left" w:pos="1416"/>
        </w:tabs>
      </w:pPr>
      <w:bookmarkStart w:id="4" w:name="_TOC_250015"/>
      <w:bookmarkEnd w:id="4"/>
      <w:r>
        <w:t>Sekretess</w:t>
      </w:r>
    </w:p>
    <w:p w14:paraId="03EE2C53" w14:textId="77777777" w:rsidR="00B800FC" w:rsidRDefault="00791F6C">
      <w:pPr>
        <w:pStyle w:val="Brdtext"/>
        <w:spacing w:before="143"/>
        <w:ind w:right="708"/>
      </w:pPr>
      <w:r>
        <w:t>Ledamot får inte röja uppgifter om Bolaget eller kandidater som han/hon fått kunskap om under nomineringsarbetet. Tystnadsplikten gäller även efter det att uppdraget har upphört.</w:t>
      </w:r>
    </w:p>
    <w:p w14:paraId="63270D58" w14:textId="77777777" w:rsidR="00B800FC" w:rsidRDefault="00B800FC">
      <w:pPr>
        <w:pStyle w:val="Brdtext"/>
        <w:spacing w:before="5"/>
        <w:ind w:left="0"/>
        <w:rPr>
          <w:sz w:val="31"/>
        </w:rPr>
      </w:pPr>
    </w:p>
    <w:p w14:paraId="6C37D4B7" w14:textId="77777777" w:rsidR="00B800FC" w:rsidRDefault="00791F6C">
      <w:pPr>
        <w:pStyle w:val="Rubrik2"/>
        <w:numPr>
          <w:ilvl w:val="1"/>
          <w:numId w:val="10"/>
        </w:numPr>
        <w:tabs>
          <w:tab w:val="left" w:pos="1415"/>
          <w:tab w:val="left" w:pos="1416"/>
        </w:tabs>
      </w:pPr>
      <w:bookmarkStart w:id="5" w:name="_TOC_250014"/>
      <w:bookmarkEnd w:id="5"/>
      <w:r>
        <w:t>Beslutsfattande</w:t>
      </w:r>
    </w:p>
    <w:p w14:paraId="34E851F7" w14:textId="77777777" w:rsidR="00B800FC" w:rsidRDefault="00791F6C">
      <w:pPr>
        <w:pStyle w:val="Brdtext"/>
        <w:spacing w:before="146"/>
        <w:ind w:right="385"/>
      </w:pPr>
      <w:r>
        <w:t>Giltiga beslut förutsätter att minst hälften av valberedningens ledamöter är enig</w:t>
      </w:r>
      <w:r w:rsidR="001C40F2">
        <w:t>a i beslutet. Vid lika röstetal</w:t>
      </w:r>
      <w:r>
        <w:rPr>
          <w:color w:val="F37D43"/>
        </w:rPr>
        <w:t xml:space="preserve"> </w:t>
      </w:r>
      <w:r>
        <w:t>gäller ordförandens mening. Skiljaktig mening ska noteras i protokollet.</w:t>
      </w:r>
    </w:p>
    <w:p w14:paraId="4F9D3058" w14:textId="77777777" w:rsidR="00B800FC" w:rsidRDefault="00B800FC">
      <w:pPr>
        <w:pStyle w:val="Brdtext"/>
        <w:spacing w:before="4"/>
        <w:ind w:left="0"/>
        <w:rPr>
          <w:sz w:val="23"/>
        </w:rPr>
      </w:pPr>
    </w:p>
    <w:p w14:paraId="5C5481F9" w14:textId="469D1D42" w:rsidR="00B800FC" w:rsidRDefault="00791F6C">
      <w:pPr>
        <w:pStyle w:val="Rubrik2"/>
        <w:numPr>
          <w:ilvl w:val="1"/>
          <w:numId w:val="10"/>
        </w:numPr>
        <w:tabs>
          <w:tab w:val="left" w:pos="1415"/>
          <w:tab w:val="left" w:pos="1416"/>
        </w:tabs>
        <w:spacing w:before="92"/>
      </w:pPr>
      <w:bookmarkStart w:id="6" w:name="_TOC_250013"/>
      <w:r>
        <w:lastRenderedPageBreak/>
        <w:t>Årlig</w:t>
      </w:r>
      <w:r>
        <w:rPr>
          <w:spacing w:val="-2"/>
        </w:rPr>
        <w:t xml:space="preserve"> </w:t>
      </w:r>
      <w:bookmarkEnd w:id="6"/>
      <w:r>
        <w:t>styrelseutvärdering</w:t>
      </w:r>
    </w:p>
    <w:p w14:paraId="310B1DC7" w14:textId="448B40CB" w:rsidR="00B154F8" w:rsidRDefault="00791F6C" w:rsidP="00B154F8">
      <w:pPr>
        <w:pStyle w:val="Brdtext"/>
        <w:spacing w:before="74"/>
        <w:ind w:right="440"/>
      </w:pPr>
      <w:r>
        <w:t>Valberedningen ska årligen genomföra en styrelseutvärdering. Utvärderingen ska vara en systematisk och strukturerad process med syfte att utveckla styrelsens arbetsform</w:t>
      </w:r>
      <w:r w:rsidR="001C40F2">
        <w:t>er och effektivitet. Utvärderingen</w:t>
      </w:r>
      <w:r w:rsidR="00B154F8">
        <w:t xml:space="preserve"> ska göras antingen genom en</w:t>
      </w:r>
      <w:r w:rsidR="00B154F8">
        <w:rPr>
          <w:color w:val="F37D43"/>
        </w:rPr>
        <w:t xml:space="preserve"> </w:t>
      </w:r>
      <w:r w:rsidR="00B154F8">
        <w:t>enkät till varje ledamot, intervju med enskilda styrelseledamöter eller genom att valberedningen deltar vid ett styrelsemöte och där tillsammans med styrelsen gör utvärderingen. Utvärderingen ska redovisas till styrelseordförande senast i februari.</w:t>
      </w:r>
    </w:p>
    <w:p w14:paraId="1282197D" w14:textId="77777777" w:rsidR="00B154F8" w:rsidRDefault="00B154F8" w:rsidP="00B154F8">
      <w:pPr>
        <w:pStyle w:val="Brdtext"/>
        <w:spacing w:before="160"/>
        <w:ind w:right="1057"/>
      </w:pPr>
      <w:r>
        <w:t>Den årliga utvärderingen av styrelsen är utgångspunkten för prövning av styrelsens samlade kompetens.</w:t>
      </w:r>
    </w:p>
    <w:p w14:paraId="24187ABF" w14:textId="77777777" w:rsidR="008E3A2C" w:rsidRDefault="008E3A2C" w:rsidP="00B154F8">
      <w:pPr>
        <w:pStyle w:val="Brdtext"/>
        <w:spacing w:before="160"/>
        <w:ind w:right="1057"/>
      </w:pPr>
    </w:p>
    <w:p w14:paraId="5A29BCEA" w14:textId="77777777" w:rsidR="008E3A2C" w:rsidRDefault="008E3A2C" w:rsidP="008E3A2C">
      <w:pPr>
        <w:pStyle w:val="Rubrik2"/>
        <w:numPr>
          <w:ilvl w:val="1"/>
          <w:numId w:val="10"/>
        </w:numPr>
        <w:tabs>
          <w:tab w:val="left" w:pos="1415"/>
          <w:tab w:val="left" w:pos="1416"/>
        </w:tabs>
        <w:spacing w:before="1"/>
      </w:pPr>
      <w:r>
        <w:t>Lämplighetsprövning av</w:t>
      </w:r>
      <w:r>
        <w:rPr>
          <w:spacing w:val="-2"/>
        </w:rPr>
        <w:t xml:space="preserve"> </w:t>
      </w:r>
      <w:r>
        <w:t>styrelseledamöter</w:t>
      </w:r>
    </w:p>
    <w:p w14:paraId="776BEE4B" w14:textId="3EA1D42D" w:rsidR="008E3A2C" w:rsidRDefault="008E3A2C" w:rsidP="007149C6">
      <w:pPr>
        <w:pStyle w:val="Brdtext"/>
        <w:spacing w:before="143"/>
        <w:ind w:right="317"/>
      </w:pPr>
      <w:r>
        <w:t>De förslag som gäller nyval och omval av styrelseledamöter som valberedningen tänker lämna till bolagsstämman ska först lämnas till styrelseordförande</w:t>
      </w:r>
      <w:r w:rsidR="007149C6">
        <w:t>n</w:t>
      </w:r>
      <w:r>
        <w:t xml:space="preserve"> som ombesörjer att den lämplighetsprövning som Bolaget ska göra i enlighet med Bolagets riktlinjer för lämplighetsprövning, genomförs.</w:t>
      </w:r>
      <w:r w:rsidR="007149C6">
        <w:t xml:space="preserve"> </w:t>
      </w:r>
      <w:r>
        <w:t>Förslagen sk</w:t>
      </w:r>
      <w:r w:rsidR="00F24B7D">
        <w:t xml:space="preserve">a lämnas senast </w:t>
      </w:r>
      <w:r w:rsidR="00A655EC" w:rsidRPr="00BC6E7E">
        <w:rPr>
          <w:color w:val="000000" w:themeColor="text1"/>
        </w:rPr>
        <w:t>den sista februari</w:t>
      </w:r>
      <w:r w:rsidRPr="00BC6E7E">
        <w:rPr>
          <w:color w:val="000000" w:themeColor="text1"/>
        </w:rPr>
        <w:t xml:space="preserve">. </w:t>
      </w:r>
      <w:r>
        <w:t>Styrelseordförande ansvarar också för att de ansökningar/anmälningar som nämns nedan skickas in till Finansinspektionen.</w:t>
      </w:r>
    </w:p>
    <w:p w14:paraId="02A1AD02" w14:textId="482CF0A9" w:rsidR="00A63EBF" w:rsidRDefault="008E3A2C" w:rsidP="00A63EBF">
      <w:pPr>
        <w:pStyle w:val="Brdtext"/>
        <w:spacing w:before="161"/>
        <w:ind w:right="366"/>
      </w:pPr>
      <w:r>
        <w:t>För nyvalskandidater ska en ifylld ansökan/anmälan om lämplighetsprövning (Finansinspektionens formulär i Bilaga 2 a till FFFS 2015:8) samlas in och en meritförteckning för respektive kandidat bifogas.</w:t>
      </w:r>
      <w:r w:rsidR="007149C6">
        <w:t xml:space="preserve"> </w:t>
      </w:r>
      <w:r w:rsidRPr="0034094C">
        <w:t>Därutöver ska en s</w:t>
      </w:r>
      <w:r w:rsidR="007149C6">
        <w:t>å kallad</w:t>
      </w:r>
      <w:r w:rsidRPr="0034094C">
        <w:t xml:space="preserve"> bakgrundskontroll genomföras av föreslagna ka</w:t>
      </w:r>
      <w:r w:rsidR="00A63EBF">
        <w:t>ndidater.</w:t>
      </w:r>
      <w:r w:rsidR="00A63EBF" w:rsidRPr="00A63EBF">
        <w:t xml:space="preserve"> </w:t>
      </w:r>
    </w:p>
    <w:p w14:paraId="0F76DFA6" w14:textId="77777777" w:rsidR="00A63EBF" w:rsidRDefault="00A63EBF" w:rsidP="00A63EBF">
      <w:pPr>
        <w:pStyle w:val="Brdtext"/>
        <w:spacing w:before="161"/>
        <w:ind w:right="366"/>
      </w:pPr>
      <w:r>
        <w:t>Vid nyval av styrelseledamot eller i övrigt vid förändring av styrelsens sammansättning ska även en ansökan/anmälan om styrelsens samlade kompetens (Finansinspektionens formulär i Bilaga 2 b till FFFS 2015:8) upprättas och Bolagets egen redogörelse för styrelsens samlade kompetens bifogas.</w:t>
      </w:r>
    </w:p>
    <w:p w14:paraId="5E6EA671" w14:textId="77777777" w:rsidR="00A63EBF" w:rsidRDefault="00A63EBF" w:rsidP="00A63EBF">
      <w:pPr>
        <w:pStyle w:val="Brdtext"/>
        <w:spacing w:before="161"/>
        <w:ind w:right="654"/>
      </w:pPr>
      <w:r>
        <w:t>Efter att ha fått del av resultatet av Bolagets lämplighetsprövning ska valberedningen senast fyra veckor före bolagsstämman till styrelsen i Bolaget överlämna ett justerat protokoll innehållande nomineringsbeslut och förslag till arvoden. Detta protokoll ska finnas tillgängligt för ägarna vid bolagsstämman.</w:t>
      </w:r>
    </w:p>
    <w:p w14:paraId="55F4244D" w14:textId="77777777" w:rsidR="00A63EBF" w:rsidRDefault="00A63EBF" w:rsidP="00A63EBF">
      <w:pPr>
        <w:pStyle w:val="Brdtext"/>
        <w:ind w:right="740"/>
      </w:pPr>
      <w:r>
        <w:t>En representant för valberedningen ska närvara vid bolagsstämman och nominera de föreslagna kandidaterna.</w:t>
      </w:r>
    </w:p>
    <w:p w14:paraId="1221835B" w14:textId="77777777" w:rsidR="00A63EBF" w:rsidRDefault="00A63EBF" w:rsidP="00A63EBF">
      <w:pPr>
        <w:pStyle w:val="Brdtext"/>
        <w:spacing w:before="161"/>
        <w:ind w:right="660"/>
      </w:pPr>
      <w:r>
        <w:t>Om val sker vid en extra bolagsstämma får tidsramarna för nomineringsprocessen anpassas efter omständigheterna.</w:t>
      </w:r>
    </w:p>
    <w:p w14:paraId="2AB8E452" w14:textId="77777777" w:rsidR="008E3A2C" w:rsidRDefault="008E3A2C" w:rsidP="00A63EBF">
      <w:pPr>
        <w:pStyle w:val="Brdtext"/>
        <w:spacing w:before="158"/>
        <w:ind w:left="0" w:right="426"/>
      </w:pPr>
    </w:p>
    <w:p w14:paraId="121BE25A" w14:textId="77777777" w:rsidR="00A63EBF" w:rsidRDefault="00A63EBF" w:rsidP="008E3A2C">
      <w:pPr>
        <w:pStyle w:val="Brdtext"/>
        <w:spacing w:before="158"/>
        <w:ind w:right="426"/>
      </w:pPr>
    </w:p>
    <w:p w14:paraId="52C751E3" w14:textId="77777777" w:rsidR="00A63EBF" w:rsidRDefault="00A63EBF" w:rsidP="00A63EBF">
      <w:pPr>
        <w:pStyle w:val="Rubrik2"/>
        <w:numPr>
          <w:ilvl w:val="1"/>
          <w:numId w:val="10"/>
        </w:numPr>
        <w:tabs>
          <w:tab w:val="left" w:pos="1415"/>
          <w:tab w:val="left" w:pos="1416"/>
        </w:tabs>
      </w:pPr>
      <w:r>
        <w:t>Interna och externa regelverkskrav –</w:t>
      </w:r>
      <w:r>
        <w:rPr>
          <w:spacing w:val="-2"/>
        </w:rPr>
        <w:t xml:space="preserve"> </w:t>
      </w:r>
      <w:r>
        <w:t>styrelsen</w:t>
      </w:r>
    </w:p>
    <w:p w14:paraId="439D5E56" w14:textId="77777777" w:rsidR="00A63EBF" w:rsidRDefault="00A63EBF" w:rsidP="00A63EBF">
      <w:pPr>
        <w:pStyle w:val="Brdtext"/>
        <w:spacing w:before="143"/>
        <w:ind w:right="238"/>
      </w:pPr>
      <w:r>
        <w:t>I bilaga 1 till denna instruktion lämnas information om de krav som ställs på styrelsen i interna regler för Dina Försäkringar Syd samt de mest väsentliga krav som ställs på styrelsen i externa regelverk.</w:t>
      </w:r>
    </w:p>
    <w:p w14:paraId="0738E02A" w14:textId="77777777" w:rsidR="00A63EBF" w:rsidRDefault="00A63EBF" w:rsidP="00A63EBF">
      <w:pPr>
        <w:pStyle w:val="Brdtext"/>
        <w:spacing w:before="161"/>
        <w:ind w:right="984"/>
      </w:pPr>
      <w:r>
        <w:t>Bilaga 1 är avsedd som underlag för valberedningens arbete. Den kan uppdateras till följd av regelförändringar utan att bolagsstämman behöver besluta om det.</w:t>
      </w:r>
    </w:p>
    <w:p w14:paraId="2BFC5359" w14:textId="77777777" w:rsidR="00A63EBF" w:rsidRDefault="00A63EBF" w:rsidP="00A63EBF">
      <w:pPr>
        <w:pStyle w:val="Brdtext"/>
        <w:spacing w:before="5"/>
        <w:ind w:left="0"/>
        <w:rPr>
          <w:sz w:val="31"/>
        </w:rPr>
      </w:pPr>
    </w:p>
    <w:p w14:paraId="0A1637A1" w14:textId="77777777" w:rsidR="00A63EBF" w:rsidRDefault="00A63EBF" w:rsidP="00A63EBF">
      <w:pPr>
        <w:pStyle w:val="Rubrik1"/>
        <w:numPr>
          <w:ilvl w:val="0"/>
          <w:numId w:val="10"/>
        </w:numPr>
        <w:tabs>
          <w:tab w:val="left" w:pos="1189"/>
          <w:tab w:val="left" w:pos="1191"/>
        </w:tabs>
        <w:spacing w:before="1"/>
      </w:pPr>
      <w:r>
        <w:t>Fastställande och uppdatering</w:t>
      </w:r>
    </w:p>
    <w:p w14:paraId="1160DB1B" w14:textId="77777777" w:rsidR="00A63EBF" w:rsidRDefault="00A63EBF" w:rsidP="00A63EBF">
      <w:pPr>
        <w:pStyle w:val="Brdtext"/>
        <w:spacing w:before="146"/>
      </w:pPr>
      <w:r>
        <w:t>Denna instruktion ska fastställas av Bolagsstämman.</w:t>
      </w:r>
    </w:p>
    <w:p w14:paraId="4BC25673" w14:textId="158F0714" w:rsidR="00A63EBF" w:rsidRDefault="0091132B" w:rsidP="00A63EBF">
      <w:pPr>
        <w:pStyle w:val="Brdtext"/>
        <w:spacing w:before="160"/>
        <w:ind w:right="268"/>
      </w:pPr>
      <w:r>
        <w:t>Av styrelsen utsedd b</w:t>
      </w:r>
      <w:r w:rsidR="00A63EBF">
        <w:t>eredningsansvarig ansvarar för att årligen se över och föreslå eventuella behov av förändringar i instruktionen. Beredningsansvarig ska även säkerställa att instruktionen är uppdaterad i enlighet med gällande lagar och regler.</w:t>
      </w:r>
    </w:p>
    <w:p w14:paraId="797B6A17" w14:textId="77777777" w:rsidR="008E3A2C" w:rsidRDefault="008E3A2C" w:rsidP="0016351D">
      <w:pPr>
        <w:pStyle w:val="Brdtext"/>
        <w:spacing w:before="160"/>
        <w:ind w:left="0" w:right="1057"/>
      </w:pPr>
    </w:p>
    <w:p w14:paraId="0EA1FF47" w14:textId="77777777" w:rsidR="00BD5749" w:rsidRDefault="00BD5749" w:rsidP="0016351D">
      <w:pPr>
        <w:pStyle w:val="Brdtext"/>
        <w:spacing w:before="143"/>
        <w:ind w:left="0" w:right="135"/>
      </w:pPr>
    </w:p>
    <w:p w14:paraId="77CAF146" w14:textId="77777777" w:rsidR="00BD5749" w:rsidRDefault="00BD5749" w:rsidP="00BD5749">
      <w:pPr>
        <w:pStyle w:val="Brdtext"/>
        <w:spacing w:before="143"/>
        <w:ind w:right="135"/>
      </w:pPr>
    </w:p>
    <w:p w14:paraId="3F970A42" w14:textId="77777777" w:rsidR="00B800FC" w:rsidRDefault="00791F6C">
      <w:pPr>
        <w:pStyle w:val="Rubrik1"/>
        <w:spacing w:before="75"/>
        <w:ind w:left="678" w:firstLine="0"/>
      </w:pPr>
      <w:bookmarkStart w:id="7" w:name="_TOC_250009"/>
      <w:r>
        <w:rPr>
          <w:u w:val="thick"/>
        </w:rPr>
        <w:t>Bilaga 1</w:t>
      </w:r>
      <w:bookmarkEnd w:id="7"/>
      <w:r>
        <w:t xml:space="preserve"> - Bestämmelser av betydelse i nomineringsarbetet</w:t>
      </w:r>
    </w:p>
    <w:p w14:paraId="20715B52" w14:textId="77777777" w:rsidR="00B800FC" w:rsidRDefault="00B800FC">
      <w:pPr>
        <w:pStyle w:val="Brdtext"/>
        <w:spacing w:before="0"/>
        <w:ind w:left="0"/>
        <w:rPr>
          <w:rFonts w:ascii="Arial"/>
          <w:b/>
          <w:sz w:val="26"/>
        </w:rPr>
      </w:pPr>
    </w:p>
    <w:p w14:paraId="37C92E5C" w14:textId="77777777" w:rsidR="00B800FC" w:rsidRDefault="00791F6C">
      <w:pPr>
        <w:pStyle w:val="Rubrik1"/>
        <w:numPr>
          <w:ilvl w:val="0"/>
          <w:numId w:val="8"/>
        </w:numPr>
        <w:tabs>
          <w:tab w:val="left" w:pos="1189"/>
          <w:tab w:val="left" w:pos="1191"/>
        </w:tabs>
      </w:pPr>
      <w:bookmarkStart w:id="8" w:name="_TOC_250008"/>
      <w:r>
        <w:t>Interna regler – Dina Försäkring</w:t>
      </w:r>
      <w:bookmarkEnd w:id="8"/>
      <w:r w:rsidR="0034094C">
        <w:rPr>
          <w:spacing w:val="4"/>
        </w:rPr>
        <w:t>ar Syd</w:t>
      </w:r>
    </w:p>
    <w:p w14:paraId="3C044388" w14:textId="77777777" w:rsidR="00B800FC" w:rsidRDefault="00B800FC">
      <w:pPr>
        <w:pStyle w:val="Brdtext"/>
        <w:spacing w:before="1"/>
        <w:ind w:left="0"/>
        <w:rPr>
          <w:rFonts w:ascii="Arial"/>
          <w:b/>
          <w:sz w:val="34"/>
        </w:rPr>
      </w:pPr>
    </w:p>
    <w:p w14:paraId="0A9F9685" w14:textId="77777777" w:rsidR="00B800FC" w:rsidRDefault="00791F6C">
      <w:pPr>
        <w:pStyle w:val="Rubrik2"/>
        <w:numPr>
          <w:ilvl w:val="1"/>
          <w:numId w:val="8"/>
        </w:numPr>
        <w:tabs>
          <w:tab w:val="left" w:pos="1415"/>
          <w:tab w:val="left" w:pos="1416"/>
        </w:tabs>
      </w:pPr>
      <w:bookmarkStart w:id="9" w:name="_TOC_250007"/>
      <w:bookmarkEnd w:id="9"/>
      <w:r>
        <w:t>Federationsdokumentet</w:t>
      </w:r>
    </w:p>
    <w:p w14:paraId="275E2530" w14:textId="7930DAC2" w:rsidR="00B800FC" w:rsidRPr="00BC6E7E" w:rsidRDefault="00791F6C">
      <w:pPr>
        <w:pStyle w:val="Brdtext"/>
        <w:spacing w:before="143"/>
        <w:ind w:right="336"/>
        <w:rPr>
          <w:color w:val="000000" w:themeColor="text1"/>
        </w:rPr>
      </w:pPr>
      <w:r>
        <w:t>I det gemensamma Federationsdokumentet fastslås bl.a. att styrelseledamöter och ersättare för dessa ska ha godkänts i en intern process för lämplighetsprövning</w:t>
      </w:r>
      <w:r w:rsidRPr="00BC6E7E">
        <w:rPr>
          <w:color w:val="000000" w:themeColor="text1"/>
        </w:rPr>
        <w:t xml:space="preserve">. </w:t>
      </w:r>
      <w:r w:rsidR="0002439D" w:rsidRPr="00BC6E7E">
        <w:rPr>
          <w:color w:val="000000" w:themeColor="text1"/>
        </w:rPr>
        <w:t xml:space="preserve">En jämn könsfördelning, </w:t>
      </w:r>
      <w:r w:rsidRPr="00BC6E7E">
        <w:rPr>
          <w:color w:val="000000" w:themeColor="text1"/>
        </w:rPr>
        <w:t>en spridd åld</w:t>
      </w:r>
      <w:r w:rsidR="004667A7" w:rsidRPr="00BC6E7E">
        <w:rPr>
          <w:color w:val="000000" w:themeColor="text1"/>
        </w:rPr>
        <w:t>ersförd</w:t>
      </w:r>
      <w:r w:rsidR="0002439D" w:rsidRPr="00BC6E7E">
        <w:rPr>
          <w:color w:val="000000" w:themeColor="text1"/>
        </w:rPr>
        <w:t xml:space="preserve">elning samt representation </w:t>
      </w:r>
      <w:r w:rsidR="0090769C" w:rsidRPr="00BC6E7E">
        <w:rPr>
          <w:color w:val="000000" w:themeColor="text1"/>
        </w:rPr>
        <w:t>från hela det geografiska området</w:t>
      </w:r>
      <w:r w:rsidR="0002439D" w:rsidRPr="00BC6E7E">
        <w:rPr>
          <w:color w:val="000000" w:themeColor="text1"/>
        </w:rPr>
        <w:t xml:space="preserve"> skall eftersträvas, liksom f</w:t>
      </w:r>
      <w:r w:rsidR="0090769C" w:rsidRPr="00BC6E7E">
        <w:rPr>
          <w:color w:val="000000" w:themeColor="text1"/>
        </w:rPr>
        <w:t>ormell kompetens och vilja att driva bolaget mot uppsatta mål</w:t>
      </w:r>
      <w:r w:rsidR="0002439D" w:rsidRPr="00BC6E7E">
        <w:rPr>
          <w:color w:val="000000" w:themeColor="text1"/>
        </w:rPr>
        <w:t xml:space="preserve">. </w:t>
      </w:r>
      <w:r w:rsidRPr="00BC6E7E">
        <w:rPr>
          <w:color w:val="000000" w:themeColor="text1"/>
        </w:rPr>
        <w:t>Vd ska inte ingå i styrelsen.</w:t>
      </w:r>
    </w:p>
    <w:p w14:paraId="61C5771B" w14:textId="77777777" w:rsidR="00B800FC" w:rsidRDefault="00B800FC">
      <w:pPr>
        <w:pStyle w:val="Brdtext"/>
        <w:spacing w:before="4"/>
        <w:ind w:left="0"/>
        <w:rPr>
          <w:sz w:val="31"/>
        </w:rPr>
      </w:pPr>
    </w:p>
    <w:p w14:paraId="6F772A63" w14:textId="77777777" w:rsidR="00B800FC" w:rsidRDefault="00791F6C">
      <w:pPr>
        <w:pStyle w:val="Rubrik2"/>
        <w:numPr>
          <w:ilvl w:val="1"/>
          <w:numId w:val="8"/>
        </w:numPr>
        <w:tabs>
          <w:tab w:val="left" w:pos="1415"/>
          <w:tab w:val="left" w:pos="1416"/>
        </w:tabs>
      </w:pPr>
      <w:bookmarkStart w:id="10" w:name="_TOC_250006"/>
      <w:r>
        <w:t>Riktlinjer för</w:t>
      </w:r>
      <w:r>
        <w:rPr>
          <w:spacing w:val="-1"/>
        </w:rPr>
        <w:t xml:space="preserve"> </w:t>
      </w:r>
      <w:bookmarkEnd w:id="10"/>
      <w:r>
        <w:t>lämplighetsprövning</w:t>
      </w:r>
    </w:p>
    <w:p w14:paraId="49A2012A" w14:textId="3F182D21" w:rsidR="00B800FC" w:rsidRPr="00BC6E7E" w:rsidRDefault="00791F6C">
      <w:pPr>
        <w:pStyle w:val="Brdtext"/>
        <w:spacing w:before="145"/>
        <w:ind w:right="494"/>
        <w:rPr>
          <w:color w:val="000000" w:themeColor="text1"/>
        </w:rPr>
      </w:pPr>
      <w:r>
        <w:t>Riktlinjerna reglerar Bolagets interna process och krav vid lämplighetsprövning av bl.a. styrelseledamöter. Riktlinjerna innebär att valberedningen i sitt nomineringsarbete ska iaktta den interna process och de krav som anges i riktlinjerna samt samråda m.m. med Bolagets styrelse och särskilt dess ordförande</w:t>
      </w:r>
      <w:r w:rsidRPr="00F8257E">
        <w:rPr>
          <w:color w:val="FF0000"/>
        </w:rPr>
        <w:t>.</w:t>
      </w:r>
      <w:r w:rsidR="000C464B" w:rsidRPr="00F8257E">
        <w:rPr>
          <w:color w:val="FF0000"/>
        </w:rPr>
        <w:t xml:space="preserve"> </w:t>
      </w:r>
      <w:r w:rsidR="00F8257E" w:rsidRPr="00BC6E7E">
        <w:rPr>
          <w:color w:val="000000" w:themeColor="text1"/>
        </w:rPr>
        <w:t xml:space="preserve">För att </w:t>
      </w:r>
      <w:r w:rsidR="00C216D3" w:rsidRPr="00BC6E7E">
        <w:rPr>
          <w:color w:val="000000" w:themeColor="text1"/>
        </w:rPr>
        <w:t>bidra till att Bolaget når sin</w:t>
      </w:r>
      <w:r w:rsidR="00F8257E" w:rsidRPr="00BC6E7E">
        <w:rPr>
          <w:color w:val="000000" w:themeColor="text1"/>
        </w:rPr>
        <w:t xml:space="preserve"> målsättning skall v</w:t>
      </w:r>
      <w:r w:rsidR="00BA7A68" w:rsidRPr="00BC6E7E">
        <w:rPr>
          <w:color w:val="000000" w:themeColor="text1"/>
        </w:rPr>
        <w:t>al</w:t>
      </w:r>
      <w:r w:rsidR="00F8257E" w:rsidRPr="00BC6E7E">
        <w:rPr>
          <w:color w:val="000000" w:themeColor="text1"/>
        </w:rPr>
        <w:t xml:space="preserve">beredningen, </w:t>
      </w:r>
      <w:r w:rsidR="00BA7A68" w:rsidRPr="00BC6E7E">
        <w:rPr>
          <w:color w:val="000000" w:themeColor="text1"/>
        </w:rPr>
        <w:t>förutom de krav som anges i riktlinjerna för lämplighetsprövni</w:t>
      </w:r>
      <w:r w:rsidR="00F8257E" w:rsidRPr="00BC6E7E">
        <w:rPr>
          <w:color w:val="000000" w:themeColor="text1"/>
        </w:rPr>
        <w:t xml:space="preserve">ng, </w:t>
      </w:r>
      <w:r w:rsidR="00BA7A68" w:rsidRPr="00BC6E7E">
        <w:rPr>
          <w:color w:val="000000" w:themeColor="text1"/>
        </w:rPr>
        <w:t>söka kandidater med hög ambition och drivkraft</w:t>
      </w:r>
      <w:r w:rsidR="00F8257E" w:rsidRPr="00BC6E7E">
        <w:rPr>
          <w:color w:val="000000" w:themeColor="text1"/>
        </w:rPr>
        <w:t xml:space="preserve">. </w:t>
      </w:r>
    </w:p>
    <w:p w14:paraId="671382FE" w14:textId="77777777" w:rsidR="00B800FC" w:rsidRPr="00F8257E" w:rsidRDefault="00B800FC">
      <w:pPr>
        <w:pStyle w:val="Brdtext"/>
        <w:spacing w:before="7"/>
        <w:ind w:left="0"/>
        <w:rPr>
          <w:color w:val="FF0000"/>
          <w:sz w:val="31"/>
        </w:rPr>
      </w:pPr>
    </w:p>
    <w:p w14:paraId="72954933" w14:textId="77777777" w:rsidR="00B800FC" w:rsidRDefault="00791F6C">
      <w:pPr>
        <w:pStyle w:val="Rubrik1"/>
        <w:numPr>
          <w:ilvl w:val="0"/>
          <w:numId w:val="8"/>
        </w:numPr>
        <w:tabs>
          <w:tab w:val="left" w:pos="1189"/>
          <w:tab w:val="left" w:pos="1191"/>
        </w:tabs>
        <w:spacing w:before="0"/>
      </w:pPr>
      <w:bookmarkStart w:id="11" w:name="_TOC_250005"/>
      <w:r>
        <w:t>Externa regelverkskrav och</w:t>
      </w:r>
      <w:r>
        <w:rPr>
          <w:spacing w:val="-7"/>
        </w:rPr>
        <w:t xml:space="preserve"> </w:t>
      </w:r>
      <w:bookmarkEnd w:id="11"/>
      <w:r>
        <w:t>riktlinjer</w:t>
      </w:r>
    </w:p>
    <w:p w14:paraId="64261E30" w14:textId="77777777" w:rsidR="00B800FC" w:rsidRDefault="00B800FC">
      <w:pPr>
        <w:pStyle w:val="Brdtext"/>
        <w:spacing w:before="10"/>
        <w:ind w:left="0"/>
        <w:rPr>
          <w:rFonts w:ascii="Arial"/>
          <w:b/>
          <w:sz w:val="33"/>
        </w:rPr>
      </w:pPr>
    </w:p>
    <w:p w14:paraId="25611099" w14:textId="77777777" w:rsidR="00B800FC" w:rsidRDefault="00791F6C">
      <w:pPr>
        <w:pStyle w:val="Rubrik2"/>
        <w:numPr>
          <w:ilvl w:val="1"/>
          <w:numId w:val="8"/>
        </w:numPr>
        <w:tabs>
          <w:tab w:val="left" w:pos="1415"/>
          <w:tab w:val="left" w:pos="1416"/>
        </w:tabs>
      </w:pPr>
      <w:bookmarkStart w:id="12" w:name="_TOC_250004"/>
      <w:r>
        <w:t>Försäkringsrörelselagen</w:t>
      </w:r>
      <w:r>
        <w:rPr>
          <w:spacing w:val="-2"/>
        </w:rPr>
        <w:t xml:space="preserve"> </w:t>
      </w:r>
      <w:bookmarkEnd w:id="12"/>
      <w:r>
        <w:t>(2010:2043)</w:t>
      </w:r>
    </w:p>
    <w:p w14:paraId="17C68C69" w14:textId="49FC4CC8" w:rsidR="00B800FC" w:rsidRDefault="00791F6C">
      <w:pPr>
        <w:pStyle w:val="Rubrik3"/>
        <w:spacing w:before="142"/>
      </w:pPr>
      <w:r>
        <w:t>2 kap</w:t>
      </w:r>
      <w:r w:rsidR="006D5B1A">
        <w:t>.</w:t>
      </w:r>
      <w:r>
        <w:t xml:space="preserve"> 4 § punkt 4 FRL</w:t>
      </w:r>
    </w:p>
    <w:p w14:paraId="61B15EBE" w14:textId="1510F904" w:rsidR="00B800FC" w:rsidRDefault="00791F6C" w:rsidP="009E0CD1">
      <w:pPr>
        <w:pStyle w:val="Brdtext"/>
      </w:pPr>
      <w:r>
        <w:t>Ett företag ska ges tillstånd att driva försäkringsrörelse, om</w:t>
      </w:r>
      <w:r w:rsidR="009E0CD1">
        <w:t xml:space="preserve"> </w:t>
      </w:r>
      <w:r>
        <w:t>de som avses ingå i styrelsen för företaget och vara verkställande direktör i det, eller vara ersättare för någon av dem, eller de som avses ansvara för en sådan central funktion som avses i 10 kap. 4 § första stycket har de insikter och den erfarenhet som måste krävas av den som deltar i styrningen av ett försäkringsföretag och även i övrigt är lämplig för en sådan uppgift.</w:t>
      </w:r>
    </w:p>
    <w:p w14:paraId="6C8C82E7" w14:textId="77777777" w:rsidR="00B800FC" w:rsidRDefault="00791F6C">
      <w:pPr>
        <w:pStyle w:val="Rubrik3"/>
      </w:pPr>
      <w:r>
        <w:t>10 kap. 5 § FRL</w:t>
      </w:r>
    </w:p>
    <w:p w14:paraId="6586B6A0" w14:textId="77777777" w:rsidR="00B800FC" w:rsidRDefault="00791F6C">
      <w:pPr>
        <w:pStyle w:val="Brdtext"/>
        <w:spacing w:before="158"/>
        <w:ind w:right="318"/>
      </w:pPr>
      <w:r>
        <w:t>Ett försäkringsföretag ska säkerställa att den som ingår i styrelsen för företaget eller är verkställande direktör i det, eller är ersättare för någon av dem, eller den som ansvarar för eller utför arbete i en central funktion i företaget uppfyller de krav som anges i 2 kap. 4 § punkt 4.</w:t>
      </w:r>
    </w:p>
    <w:p w14:paraId="7C1908BD" w14:textId="77777777" w:rsidR="00B800FC" w:rsidRDefault="00791F6C">
      <w:pPr>
        <w:pStyle w:val="Brdtext"/>
        <w:spacing w:before="161"/>
        <w:ind w:right="170"/>
      </w:pPr>
      <w:r>
        <w:t>Försäkringsföretaget ska snarast möjligt till Finansinspektionen anmäla ändringar av vilka som ingår i dess ledning enligt första stycket eller som ansvarar för en central funktion i företaget.</w:t>
      </w:r>
    </w:p>
    <w:p w14:paraId="67713B16" w14:textId="77777777" w:rsidR="00B800FC" w:rsidRDefault="00791F6C">
      <w:pPr>
        <w:pStyle w:val="Brdtext"/>
        <w:spacing w:before="158"/>
        <w:ind w:right="287"/>
      </w:pPr>
      <w:r>
        <w:t>Försäkringsföretaget ska underrätta inspektionen om någon av de personer som avses i första stycket har ersatts på grund av att han eller hon inte längre uppfyller lämplighetskraven.</w:t>
      </w:r>
    </w:p>
    <w:p w14:paraId="7DF4A1B7" w14:textId="77777777" w:rsidR="00B800FC" w:rsidRDefault="00791F6C">
      <w:pPr>
        <w:pStyle w:val="Rubrik3"/>
        <w:spacing w:before="163"/>
      </w:pPr>
      <w:r>
        <w:t>12 kap. 25 § FRL</w:t>
      </w:r>
    </w:p>
    <w:p w14:paraId="2CECEACF" w14:textId="77777777" w:rsidR="00B800FC" w:rsidRDefault="00791F6C">
      <w:pPr>
        <w:pStyle w:val="Brdtext"/>
        <w:spacing w:before="158"/>
        <w:ind w:right="612"/>
      </w:pPr>
      <w:r>
        <w:t>Mer än hälften av styrelsemedlemmarna ska vara personer som varken är anställda i bolaget eller styrelseledamöter i företag som ingår i samma koncern som bolaget eller i en företagsgrupp av motsvarande slag (gäller för ömsesidiga bolag).</w:t>
      </w:r>
    </w:p>
    <w:p w14:paraId="04CA375A" w14:textId="77777777" w:rsidR="002063D7" w:rsidRDefault="002063D7">
      <w:pPr>
        <w:pStyle w:val="Brdtext"/>
        <w:spacing w:before="158"/>
        <w:ind w:right="612"/>
      </w:pPr>
    </w:p>
    <w:p w14:paraId="66A3C473" w14:textId="77777777" w:rsidR="002063D7" w:rsidRDefault="002063D7">
      <w:pPr>
        <w:pStyle w:val="Brdtext"/>
        <w:spacing w:before="158"/>
        <w:ind w:right="612"/>
      </w:pPr>
    </w:p>
    <w:p w14:paraId="3F152E61" w14:textId="080A5946" w:rsidR="00B800FC" w:rsidRDefault="00D16EF1">
      <w:pPr>
        <w:pStyle w:val="Rubrik2"/>
        <w:numPr>
          <w:ilvl w:val="1"/>
          <w:numId w:val="8"/>
        </w:numPr>
        <w:tabs>
          <w:tab w:val="left" w:pos="1415"/>
          <w:tab w:val="left" w:pos="1416"/>
        </w:tabs>
      </w:pPr>
      <w:bookmarkStart w:id="13" w:name="_TOC_250003"/>
      <w:r>
        <w:lastRenderedPageBreak/>
        <w:t>Förening</w:t>
      </w:r>
      <w:r w:rsidR="00791F6C">
        <w:t>slagen</w:t>
      </w:r>
      <w:r w:rsidR="00791F6C">
        <w:rPr>
          <w:spacing w:val="-4"/>
        </w:rPr>
        <w:t xml:space="preserve"> </w:t>
      </w:r>
      <w:bookmarkEnd w:id="13"/>
      <w:r>
        <w:t>(2018:672</w:t>
      </w:r>
      <w:r w:rsidR="00791F6C">
        <w:t>)</w:t>
      </w:r>
    </w:p>
    <w:p w14:paraId="2AA10AD8" w14:textId="7E98EA14" w:rsidR="00B800FC" w:rsidRDefault="00D16EF1">
      <w:pPr>
        <w:pStyle w:val="Rubrik3"/>
        <w:spacing w:before="144"/>
      </w:pPr>
      <w:r>
        <w:t>7</w:t>
      </w:r>
      <w:r w:rsidR="00791F6C">
        <w:t xml:space="preserve"> </w:t>
      </w:r>
      <w:r>
        <w:t xml:space="preserve">kap. §§ </w:t>
      </w:r>
      <w:proofErr w:type="gramStart"/>
      <w:r>
        <w:t>1-17</w:t>
      </w:r>
      <w:proofErr w:type="gramEnd"/>
      <w:r>
        <w:t xml:space="preserve"> </w:t>
      </w:r>
    </w:p>
    <w:p w14:paraId="5C8DD700" w14:textId="77777777" w:rsidR="002063D7" w:rsidRDefault="002063D7">
      <w:pPr>
        <w:pStyle w:val="Brdtext"/>
      </w:pPr>
    </w:p>
    <w:p w14:paraId="7F29BE81" w14:textId="59B19003" w:rsidR="00B800FC" w:rsidRDefault="0026501C">
      <w:pPr>
        <w:pStyle w:val="Brdtext"/>
      </w:pPr>
      <w:r>
        <w:t xml:space="preserve">När det gäller ömsesidiga försäkringsbolag </w:t>
      </w:r>
      <w:r w:rsidR="00791F6C">
        <w:t xml:space="preserve">tas </w:t>
      </w:r>
      <w:r w:rsidR="003E716E">
        <w:t xml:space="preserve">bl.a. </w:t>
      </w:r>
      <w:r w:rsidR="00791F6C">
        <w:t>följande hinder mot att vara styrelseledamot upp</w:t>
      </w:r>
    </w:p>
    <w:p w14:paraId="7F7E6A59" w14:textId="5E8A5454" w:rsidR="00B800FC" w:rsidRDefault="0026501C" w:rsidP="000A6681">
      <w:pPr>
        <w:pStyle w:val="Liststycke"/>
        <w:numPr>
          <w:ilvl w:val="0"/>
          <w:numId w:val="14"/>
        </w:numPr>
        <w:tabs>
          <w:tab w:val="left" w:pos="1458"/>
          <w:tab w:val="left" w:pos="1459"/>
        </w:tabs>
        <w:spacing w:before="160"/>
      </w:pPr>
      <w:r>
        <w:t>En juridisk person får</w:t>
      </w:r>
      <w:r w:rsidR="00791F6C">
        <w:t xml:space="preserve"> inte vara</w:t>
      </w:r>
      <w:r w:rsidR="00791F6C">
        <w:rPr>
          <w:spacing w:val="-8"/>
        </w:rPr>
        <w:t xml:space="preserve"> </w:t>
      </w:r>
      <w:r w:rsidR="00791F6C">
        <w:t>styrelseledamot.</w:t>
      </w:r>
    </w:p>
    <w:p w14:paraId="7C80FBAA" w14:textId="77777777" w:rsidR="000A6681" w:rsidRDefault="00BA4E17" w:rsidP="000A6681">
      <w:pPr>
        <w:pStyle w:val="Liststycke"/>
        <w:numPr>
          <w:ilvl w:val="0"/>
          <w:numId w:val="14"/>
        </w:numPr>
        <w:tabs>
          <w:tab w:val="left" w:pos="1458"/>
          <w:tab w:val="left" w:pos="1459"/>
        </w:tabs>
        <w:spacing w:before="81" w:line="232" w:lineRule="auto"/>
        <w:ind w:right="1184"/>
      </w:pPr>
      <w:r>
        <w:t>Den som är underårig eller i konkurs eller som har en förvaltare enlig</w:t>
      </w:r>
      <w:r w:rsidR="0026501C">
        <w:t>t 11 kap. 7 § föräldrabalken får</w:t>
      </w:r>
      <w:r>
        <w:t xml:space="preserve"> inte vara styrelseledamot. Detsamma gäller för den som har näringsförbud.</w:t>
      </w:r>
    </w:p>
    <w:p w14:paraId="6C75827E" w14:textId="5550D2F9" w:rsidR="00854FA6" w:rsidRDefault="003E716E" w:rsidP="000A6681">
      <w:pPr>
        <w:pStyle w:val="Liststycke"/>
        <w:numPr>
          <w:ilvl w:val="0"/>
          <w:numId w:val="14"/>
        </w:numPr>
        <w:tabs>
          <w:tab w:val="left" w:pos="1458"/>
          <w:tab w:val="left" w:pos="1459"/>
        </w:tabs>
        <w:spacing w:before="16" w:line="228" w:lineRule="auto"/>
        <w:ind w:right="176"/>
      </w:pPr>
      <w:r>
        <w:t xml:space="preserve">Den som inte avser att </w:t>
      </w:r>
      <w:r w:rsidR="009500A7">
        <w:t xml:space="preserve">ta del i styrelsens verksamhet </w:t>
      </w:r>
      <w:r>
        <w:t>får inte utses till styrelseledamot utan</w:t>
      </w:r>
      <w:r w:rsidR="000A6681">
        <w:t xml:space="preserve"> godtagbara skäl.</w:t>
      </w:r>
    </w:p>
    <w:p w14:paraId="18BA744C" w14:textId="77777777" w:rsidR="000A6681" w:rsidRPr="00854FA6" w:rsidRDefault="000A6681" w:rsidP="000A6681">
      <w:pPr>
        <w:pStyle w:val="Liststycke"/>
        <w:tabs>
          <w:tab w:val="left" w:pos="1458"/>
          <w:tab w:val="left" w:pos="1459"/>
        </w:tabs>
        <w:spacing w:before="16" w:line="228" w:lineRule="auto"/>
        <w:ind w:left="1458" w:right="176" w:firstLine="0"/>
      </w:pPr>
    </w:p>
    <w:p w14:paraId="222F384E" w14:textId="5B79F968" w:rsidR="00B800FC" w:rsidRDefault="00791F6C">
      <w:pPr>
        <w:pStyle w:val="Rubrik2"/>
        <w:numPr>
          <w:ilvl w:val="1"/>
          <w:numId w:val="8"/>
        </w:numPr>
        <w:tabs>
          <w:tab w:val="left" w:pos="1415"/>
          <w:tab w:val="left" w:pos="1416"/>
        </w:tabs>
        <w:spacing w:line="259" w:lineRule="auto"/>
        <w:ind w:right="1297"/>
      </w:pPr>
      <w:bookmarkStart w:id="14" w:name="_TOC_250002"/>
      <w:bookmarkEnd w:id="14"/>
      <w:r>
        <w:t>Kommissionens delegerade förordning (EU) 2015/35 - ”Solvens II”</w:t>
      </w:r>
    </w:p>
    <w:p w14:paraId="088FD691" w14:textId="77777777" w:rsidR="00B800FC" w:rsidRDefault="00791F6C">
      <w:pPr>
        <w:pStyle w:val="Rubrik3"/>
        <w:spacing w:before="120"/>
      </w:pPr>
      <w:r>
        <w:t>Artikel 258 Allmänna krav på företagsstyrningssystem</w:t>
      </w:r>
    </w:p>
    <w:p w14:paraId="11271E11" w14:textId="77777777" w:rsidR="00B800FC" w:rsidRDefault="00791F6C">
      <w:pPr>
        <w:pStyle w:val="Brdtext"/>
        <w:spacing w:before="158"/>
      </w:pPr>
      <w:r>
        <w:t>Ett försäkringsföretag ska uppfylla följande krav</w:t>
      </w:r>
    </w:p>
    <w:p w14:paraId="24B93E28" w14:textId="77777777" w:rsidR="00B800FC" w:rsidRDefault="00791F6C">
      <w:pPr>
        <w:pStyle w:val="Liststycke"/>
        <w:numPr>
          <w:ilvl w:val="0"/>
          <w:numId w:val="7"/>
        </w:numPr>
        <w:tabs>
          <w:tab w:val="left" w:pos="907"/>
        </w:tabs>
        <w:spacing w:before="160"/>
        <w:ind w:right="143" w:firstLine="0"/>
      </w:pPr>
      <w:r>
        <w:t>Säkerställa att medlemmarna i förvaltningsorganet, ledningsorganet och tillsynsorganet</w:t>
      </w:r>
      <w:r>
        <w:rPr>
          <w:spacing w:val="-36"/>
        </w:rPr>
        <w:t xml:space="preserve"> </w:t>
      </w:r>
      <w:r>
        <w:t>tillsammans har nödvändiga kvalifikationer, kompetenser och yrkeserfarenheter på de relevanta verksamhetsområdena så att de effektivt och professionellt kan leda och övervaka försäkringsföretaget.</w:t>
      </w:r>
    </w:p>
    <w:p w14:paraId="71923F0C" w14:textId="77777777" w:rsidR="00B800FC" w:rsidRDefault="00791F6C">
      <w:pPr>
        <w:pStyle w:val="Liststycke"/>
        <w:numPr>
          <w:ilvl w:val="0"/>
          <w:numId w:val="7"/>
        </w:numPr>
        <w:tabs>
          <w:tab w:val="left" w:pos="919"/>
        </w:tabs>
        <w:spacing w:before="160"/>
        <w:ind w:right="119" w:firstLine="0"/>
      </w:pPr>
      <w:r>
        <w:t xml:space="preserve">Säkerställa att varje enskild medlem av förvaltningsorganet, ledningsorganet och tillsynsorganet </w:t>
      </w:r>
      <w:r>
        <w:rPr>
          <w:spacing w:val="2"/>
        </w:rPr>
        <w:t xml:space="preserve">har </w:t>
      </w:r>
      <w:r>
        <w:t>de kvalifikationer, kompetenser och yrkeserfarenheter som krävs för att kunna fullgöra tilldelade uppgifter.</w:t>
      </w:r>
    </w:p>
    <w:p w14:paraId="6B3651EF" w14:textId="77777777" w:rsidR="006842F5" w:rsidRDefault="006842F5">
      <w:pPr>
        <w:pStyle w:val="Rubrik3"/>
      </w:pPr>
    </w:p>
    <w:p w14:paraId="1289AA3F" w14:textId="77777777" w:rsidR="00B800FC" w:rsidRDefault="00791F6C">
      <w:pPr>
        <w:pStyle w:val="Rubrik3"/>
      </w:pPr>
      <w:r>
        <w:t>Artikel 273 Lämplighetskrav</w:t>
      </w:r>
    </w:p>
    <w:p w14:paraId="4654E22B" w14:textId="77777777" w:rsidR="00B800FC" w:rsidRDefault="00791F6C">
      <w:pPr>
        <w:pStyle w:val="Liststycke"/>
        <w:numPr>
          <w:ilvl w:val="0"/>
          <w:numId w:val="6"/>
        </w:numPr>
        <w:tabs>
          <w:tab w:val="left" w:pos="900"/>
        </w:tabs>
        <w:spacing w:before="159"/>
        <w:ind w:right="549" w:firstLine="0"/>
      </w:pPr>
      <w:r>
        <w:t>Försäkrings- och återförsäkringsföretag ska inrätta, genomföra och upprätthålla dokumenterade styrdokument och ändamålsenliga rutiner som säkerställer att alla personer som leder företagets verksamhet eller utför andra centrala funktioner vid varje tidpunkt uppfyller</w:t>
      </w:r>
      <w:r>
        <w:rPr>
          <w:spacing w:val="-25"/>
        </w:rPr>
        <w:t xml:space="preserve"> </w:t>
      </w:r>
      <w:r>
        <w:t>lämplighetskraven.</w:t>
      </w:r>
    </w:p>
    <w:p w14:paraId="417556B3" w14:textId="77777777" w:rsidR="00B800FC" w:rsidRDefault="00791F6C">
      <w:pPr>
        <w:pStyle w:val="Liststycke"/>
        <w:numPr>
          <w:ilvl w:val="0"/>
          <w:numId w:val="6"/>
        </w:numPr>
        <w:tabs>
          <w:tab w:val="left" w:pos="900"/>
        </w:tabs>
        <w:spacing w:before="160"/>
        <w:ind w:right="210" w:firstLine="0"/>
      </w:pPr>
      <w:r>
        <w:t>Bedömningen av huruvida en person har nödvändiga kvalifikationer ska innefatta en granskning av personens professionella meriter, formella kvalifikationer, kunskaper och relevanta erfarenheter inom försäkringssektorn, andra finanssektorer eller andra branscher och ska beakta de arbetsuppgifter som personen tilldelats och i dennes fall de relevanta kunskaper som behövs när det gäller försäkringar, finans</w:t>
      </w:r>
      <w:r w:rsidR="0034094C">
        <w:t xml:space="preserve">området, redovisning, </w:t>
      </w:r>
      <w:proofErr w:type="spellStart"/>
      <w:r w:rsidR="0034094C">
        <w:t>aktuariell</w:t>
      </w:r>
      <w:proofErr w:type="spellEnd"/>
      <w:r>
        <w:t xml:space="preserve"> förmåga och</w:t>
      </w:r>
      <w:r>
        <w:rPr>
          <w:spacing w:val="-4"/>
        </w:rPr>
        <w:t xml:space="preserve"> </w:t>
      </w:r>
      <w:r>
        <w:t>ledarskapsförmåga.</w:t>
      </w:r>
    </w:p>
    <w:p w14:paraId="4D8BEB04" w14:textId="77777777" w:rsidR="00B800FC" w:rsidRDefault="00791F6C">
      <w:pPr>
        <w:pStyle w:val="Liststycke"/>
        <w:numPr>
          <w:ilvl w:val="0"/>
          <w:numId w:val="6"/>
        </w:numPr>
        <w:tabs>
          <w:tab w:val="left" w:pos="900"/>
        </w:tabs>
        <w:spacing w:before="161"/>
        <w:ind w:right="193" w:firstLine="0"/>
      </w:pPr>
      <w:r>
        <w:t>När bedömningen av nödvändiga kvalifikationer avser medlemmar av styrelsen ska de respektive arbetsuppgifter som tilldelats enskilda medlemmar beaktas så att kvalifikationer, kunskaper och relevanta erfarenheter är tillräckligt diversifierade, med syftet att företaget ska ledas och övervakas på ett professionellt</w:t>
      </w:r>
      <w:r>
        <w:rPr>
          <w:spacing w:val="-5"/>
        </w:rPr>
        <w:t xml:space="preserve"> </w:t>
      </w:r>
      <w:r>
        <w:t>sätt.</w:t>
      </w:r>
    </w:p>
    <w:p w14:paraId="0BC3D811" w14:textId="77777777" w:rsidR="00B800FC" w:rsidRDefault="00791F6C">
      <w:pPr>
        <w:pStyle w:val="Liststycke"/>
        <w:numPr>
          <w:ilvl w:val="0"/>
          <w:numId w:val="6"/>
        </w:numPr>
        <w:tabs>
          <w:tab w:val="left" w:pos="900"/>
        </w:tabs>
        <w:spacing w:before="160"/>
        <w:ind w:right="360" w:firstLine="0"/>
      </w:pPr>
      <w:r>
        <w:t>Bedömningen av huruvida en person är lämplig ska innefatta en granskning av personens ärlighet och ekonomiska ställning baserad på dokumentation avseende dennes anseende, uppträdande och yrkesutövande, inbegripet straffrättsliga, finansiella och tillsynsrelaterade aspekter som är relevanta för</w:t>
      </w:r>
      <w:r>
        <w:rPr>
          <w:spacing w:val="-1"/>
        </w:rPr>
        <w:t xml:space="preserve"> </w:t>
      </w:r>
      <w:r>
        <w:t>bedömningen.</w:t>
      </w:r>
    </w:p>
    <w:p w14:paraId="1DF238A2" w14:textId="7ED76909" w:rsidR="006842F5" w:rsidRDefault="006842F5">
      <w:pPr>
        <w:pStyle w:val="Brdtext"/>
        <w:spacing w:before="4"/>
        <w:ind w:left="0"/>
        <w:rPr>
          <w:sz w:val="31"/>
        </w:rPr>
      </w:pPr>
    </w:p>
    <w:p w14:paraId="28E578A1" w14:textId="490ECAFE" w:rsidR="000A6681" w:rsidRDefault="000A6681">
      <w:pPr>
        <w:pStyle w:val="Brdtext"/>
        <w:spacing w:before="4"/>
        <w:ind w:left="0"/>
        <w:rPr>
          <w:sz w:val="31"/>
        </w:rPr>
      </w:pPr>
    </w:p>
    <w:p w14:paraId="578E4B5D" w14:textId="77777777" w:rsidR="000A6681" w:rsidRDefault="000A6681">
      <w:pPr>
        <w:pStyle w:val="Brdtext"/>
        <w:spacing w:before="4"/>
        <w:ind w:left="0"/>
        <w:rPr>
          <w:sz w:val="31"/>
        </w:rPr>
      </w:pPr>
    </w:p>
    <w:p w14:paraId="70736D99" w14:textId="77777777" w:rsidR="006842F5" w:rsidRDefault="006842F5">
      <w:pPr>
        <w:pStyle w:val="Brdtext"/>
        <w:spacing w:before="4"/>
        <w:ind w:left="0"/>
        <w:rPr>
          <w:sz w:val="31"/>
        </w:rPr>
      </w:pPr>
    </w:p>
    <w:p w14:paraId="2CF8E258" w14:textId="77777777" w:rsidR="00B800FC" w:rsidRDefault="00791F6C">
      <w:pPr>
        <w:pStyle w:val="Rubrik2"/>
        <w:numPr>
          <w:ilvl w:val="1"/>
          <w:numId w:val="8"/>
        </w:numPr>
        <w:tabs>
          <w:tab w:val="left" w:pos="1415"/>
          <w:tab w:val="left" w:pos="1416"/>
        </w:tabs>
        <w:spacing w:line="261" w:lineRule="auto"/>
        <w:ind w:right="680"/>
      </w:pPr>
      <w:bookmarkStart w:id="15" w:name="_TOC_250001"/>
      <w:bookmarkEnd w:id="15"/>
      <w:proofErr w:type="spellStart"/>
      <w:r>
        <w:lastRenderedPageBreak/>
        <w:t>Eiopas</w:t>
      </w:r>
      <w:proofErr w:type="spellEnd"/>
      <w:r>
        <w:t xml:space="preserve"> riktlinjer för företagsstyrningssystem (EIOPA-</w:t>
      </w:r>
      <w:proofErr w:type="spellStart"/>
      <w:r>
        <w:t>BoS</w:t>
      </w:r>
      <w:proofErr w:type="spellEnd"/>
      <w:r>
        <w:t xml:space="preserve">- </w:t>
      </w:r>
      <w:r w:rsidR="0034094C">
        <w:t xml:space="preserve">  </w:t>
      </w:r>
      <w:r>
        <w:t>14/253)</w:t>
      </w:r>
    </w:p>
    <w:p w14:paraId="63100ED3" w14:textId="77777777" w:rsidR="00B800FC" w:rsidRDefault="00791F6C">
      <w:pPr>
        <w:pStyle w:val="Rubrik3"/>
        <w:spacing w:before="113"/>
      </w:pPr>
      <w:r>
        <w:t>Riktlinje 11 - krav på kvalifikationer (fit)</w:t>
      </w:r>
    </w:p>
    <w:p w14:paraId="7A15B214" w14:textId="77777777" w:rsidR="00B800FC" w:rsidRDefault="00791F6C">
      <w:pPr>
        <w:pStyle w:val="Liststycke"/>
        <w:numPr>
          <w:ilvl w:val="1"/>
          <w:numId w:val="5"/>
        </w:numPr>
        <w:tabs>
          <w:tab w:val="left" w:pos="1121"/>
        </w:tabs>
        <w:spacing w:before="159"/>
        <w:ind w:right="525" w:firstLine="0"/>
      </w:pPr>
      <w:r>
        <w:t>Företaget bör säkerställa att de personer som faktiskt leder företaget eller innehar andra nyckelfunktioner uppfyller kraven på kvalifikationer och tar hänsyn till de olika uppgifter som har tilldelats enskilda personer för att garantera en lämplig mångfald när det gäller kvalifikationer, kunskaper och relevant erfarenhet, så att företaget drivs och övervakas på ett professionellt</w:t>
      </w:r>
      <w:r>
        <w:rPr>
          <w:spacing w:val="-22"/>
        </w:rPr>
        <w:t xml:space="preserve"> </w:t>
      </w:r>
      <w:r>
        <w:t>sätt.</w:t>
      </w:r>
    </w:p>
    <w:p w14:paraId="2D5DAC04" w14:textId="77777777" w:rsidR="00B800FC" w:rsidRDefault="00791F6C">
      <w:pPr>
        <w:pStyle w:val="Liststycke"/>
        <w:numPr>
          <w:ilvl w:val="1"/>
          <w:numId w:val="5"/>
        </w:numPr>
        <w:tabs>
          <w:tab w:val="left" w:pos="1128"/>
        </w:tabs>
        <w:spacing w:before="162"/>
        <w:ind w:right="807" w:firstLine="0"/>
      </w:pPr>
      <w:r>
        <w:t>Förvaltnings-, lednings-, eller tillsynsorganen bör gemensamt ha lämpliga kvalifikationer, erfarenheter och kunskaper om</w:t>
      </w:r>
      <w:r>
        <w:rPr>
          <w:spacing w:val="-8"/>
        </w:rPr>
        <w:t xml:space="preserve"> </w:t>
      </w:r>
      <w:r>
        <w:t>åtminstone</w:t>
      </w:r>
    </w:p>
    <w:p w14:paraId="7D9CEDF1" w14:textId="77777777" w:rsidR="00B800FC" w:rsidRDefault="00791F6C">
      <w:pPr>
        <w:pStyle w:val="Liststycke"/>
        <w:numPr>
          <w:ilvl w:val="0"/>
          <w:numId w:val="4"/>
        </w:numPr>
        <w:tabs>
          <w:tab w:val="left" w:pos="907"/>
        </w:tabs>
        <w:spacing w:before="159"/>
      </w:pPr>
      <w:r>
        <w:t>försäkrings- och</w:t>
      </w:r>
      <w:r>
        <w:rPr>
          <w:spacing w:val="-5"/>
        </w:rPr>
        <w:t xml:space="preserve"> </w:t>
      </w:r>
      <w:r>
        <w:t>finansmarknad</w:t>
      </w:r>
    </w:p>
    <w:p w14:paraId="26DD67B0" w14:textId="77777777" w:rsidR="000A6681" w:rsidRDefault="0034094C" w:rsidP="00C71D6E">
      <w:pPr>
        <w:pStyle w:val="Liststycke"/>
        <w:numPr>
          <w:ilvl w:val="0"/>
          <w:numId w:val="4"/>
        </w:numPr>
        <w:tabs>
          <w:tab w:val="left" w:pos="907"/>
        </w:tabs>
        <w:spacing w:before="160"/>
      </w:pPr>
      <w:r>
        <w:t>affärsstrategi och affärsmodell</w:t>
      </w:r>
    </w:p>
    <w:p w14:paraId="68A3DC6A" w14:textId="47D08DD1" w:rsidR="00B800FC" w:rsidRDefault="0034094C" w:rsidP="00C71D6E">
      <w:pPr>
        <w:pStyle w:val="Liststycke"/>
        <w:numPr>
          <w:ilvl w:val="0"/>
          <w:numId w:val="4"/>
        </w:numPr>
        <w:tabs>
          <w:tab w:val="left" w:pos="907"/>
        </w:tabs>
        <w:spacing w:before="160"/>
      </w:pPr>
      <w:r>
        <w:t>företagsstyrningssystem</w:t>
      </w:r>
    </w:p>
    <w:p w14:paraId="714BB349" w14:textId="77777777" w:rsidR="00B800FC" w:rsidRDefault="00791F6C">
      <w:pPr>
        <w:pStyle w:val="Liststycke"/>
        <w:numPr>
          <w:ilvl w:val="0"/>
          <w:numId w:val="4"/>
        </w:numPr>
        <w:tabs>
          <w:tab w:val="left" w:pos="919"/>
        </w:tabs>
        <w:spacing w:before="160"/>
        <w:ind w:left="918" w:hanging="240"/>
      </w:pPr>
      <w:r>
        <w:t>finansiella analyser och</w:t>
      </w:r>
      <w:r>
        <w:rPr>
          <w:spacing w:val="-3"/>
        </w:rPr>
        <w:t xml:space="preserve"> </w:t>
      </w:r>
      <w:r>
        <w:t>aktuarieanalyser</w:t>
      </w:r>
    </w:p>
    <w:p w14:paraId="0029DD20" w14:textId="77777777" w:rsidR="00B800FC" w:rsidRDefault="00791F6C">
      <w:pPr>
        <w:pStyle w:val="Liststycke"/>
        <w:numPr>
          <w:ilvl w:val="0"/>
          <w:numId w:val="4"/>
        </w:numPr>
        <w:tabs>
          <w:tab w:val="left" w:pos="907"/>
        </w:tabs>
        <w:spacing w:before="159"/>
      </w:pPr>
      <w:r>
        <w:t>regelverk och lagstadgade</w:t>
      </w:r>
      <w:r>
        <w:rPr>
          <w:spacing w:val="-4"/>
        </w:rPr>
        <w:t xml:space="preserve"> </w:t>
      </w:r>
      <w:r w:rsidR="0034094C">
        <w:t>krav</w:t>
      </w:r>
    </w:p>
    <w:p w14:paraId="3B8228B8" w14:textId="77777777" w:rsidR="00544D49" w:rsidRDefault="00544D49">
      <w:pPr>
        <w:pStyle w:val="Rubrik3"/>
        <w:spacing w:before="162"/>
      </w:pPr>
    </w:p>
    <w:p w14:paraId="6114D3CA" w14:textId="77777777" w:rsidR="00B800FC" w:rsidRDefault="00791F6C">
      <w:pPr>
        <w:pStyle w:val="Rubrik3"/>
        <w:spacing w:before="162"/>
      </w:pPr>
      <w:r>
        <w:t>Riktlinje 12 - krav på gott anseende (proper)</w:t>
      </w:r>
    </w:p>
    <w:p w14:paraId="770DCAF1" w14:textId="77777777" w:rsidR="00B800FC" w:rsidRDefault="00791F6C">
      <w:pPr>
        <w:pStyle w:val="Liststycke"/>
        <w:numPr>
          <w:ilvl w:val="1"/>
          <w:numId w:val="5"/>
        </w:numPr>
        <w:tabs>
          <w:tab w:val="left" w:pos="1121"/>
        </w:tabs>
        <w:spacing w:before="158"/>
        <w:ind w:right="1031" w:firstLine="0"/>
      </w:pPr>
      <w:r>
        <w:t>När företaget bedömer om en person uppfyller kraven på gott anseende ska det bedöma preskriptionstiden för eventuella brott eller andra påföljder enligt nationell</w:t>
      </w:r>
      <w:r>
        <w:rPr>
          <w:spacing w:val="-17"/>
        </w:rPr>
        <w:t xml:space="preserve"> </w:t>
      </w:r>
      <w:r>
        <w:t>lagstiftning.</w:t>
      </w:r>
    </w:p>
    <w:p w14:paraId="672F709E" w14:textId="77777777" w:rsidR="00B800FC" w:rsidRDefault="00791F6C">
      <w:pPr>
        <w:pStyle w:val="Rubrik3"/>
        <w:spacing w:before="163"/>
      </w:pPr>
      <w:r>
        <w:t>Riktlinje 13 - styrdokument och rutiner när det gäller lämplighet</w:t>
      </w:r>
    </w:p>
    <w:p w14:paraId="22003AFC" w14:textId="77777777" w:rsidR="00B800FC" w:rsidRDefault="00791F6C">
      <w:pPr>
        <w:pStyle w:val="Liststycke"/>
        <w:numPr>
          <w:ilvl w:val="1"/>
          <w:numId w:val="5"/>
        </w:numPr>
        <w:tabs>
          <w:tab w:val="left" w:pos="1121"/>
        </w:tabs>
        <w:spacing w:before="158"/>
        <w:ind w:left="1120"/>
      </w:pPr>
      <w:r>
        <w:t>Företaget bör ha ett styrdokument när det gäller lämplighetskraven som åtminstone</w:t>
      </w:r>
      <w:r>
        <w:rPr>
          <w:spacing w:val="-11"/>
        </w:rPr>
        <w:t xml:space="preserve"> </w:t>
      </w:r>
      <w:r>
        <w:t>omfattar</w:t>
      </w:r>
    </w:p>
    <w:p w14:paraId="7DE3AA5D" w14:textId="77777777" w:rsidR="00B800FC" w:rsidRDefault="00791F6C">
      <w:pPr>
        <w:pStyle w:val="Liststycke"/>
        <w:numPr>
          <w:ilvl w:val="0"/>
          <w:numId w:val="3"/>
        </w:numPr>
        <w:tabs>
          <w:tab w:val="left" w:pos="907"/>
        </w:tabs>
        <w:spacing w:before="160"/>
        <w:ind w:right="109" w:firstLine="0"/>
      </w:pPr>
      <w:r>
        <w:t>en beskrivning av rutiner för att identifiera de funktioner som omfattas av anmälningskraven och</w:t>
      </w:r>
      <w:r>
        <w:rPr>
          <w:spacing w:val="-35"/>
        </w:rPr>
        <w:t xml:space="preserve"> </w:t>
      </w:r>
      <w:r>
        <w:t>för a</w:t>
      </w:r>
      <w:r w:rsidR="0034094C">
        <w:t>nmälan till tillsynsmyndigheten</w:t>
      </w:r>
    </w:p>
    <w:p w14:paraId="220BA34E" w14:textId="77777777" w:rsidR="00B800FC" w:rsidRDefault="00791F6C">
      <w:pPr>
        <w:pStyle w:val="Liststycke"/>
        <w:numPr>
          <w:ilvl w:val="0"/>
          <w:numId w:val="3"/>
        </w:numPr>
        <w:tabs>
          <w:tab w:val="left" w:pos="919"/>
        </w:tabs>
        <w:spacing w:before="159"/>
        <w:ind w:right="273" w:firstLine="0"/>
      </w:pPr>
      <w:r>
        <w:t>en beskrivning av rutiner för att bedöma lämpligheten hos de personer som faktiskt leder företaget eller innehar andra nyckelfunktioner, när de prövas för en viss funktion och därefter även kontinuerligt.</w:t>
      </w:r>
    </w:p>
    <w:p w14:paraId="3384A202" w14:textId="77777777" w:rsidR="00B800FC" w:rsidRDefault="00791F6C">
      <w:pPr>
        <w:pStyle w:val="Liststycke"/>
        <w:numPr>
          <w:ilvl w:val="0"/>
          <w:numId w:val="3"/>
        </w:numPr>
        <w:tabs>
          <w:tab w:val="left" w:pos="907"/>
        </w:tabs>
        <w:spacing w:before="161"/>
        <w:ind w:left="906"/>
      </w:pPr>
      <w:r>
        <w:t>en beskrivning av de situationer som kan föranleda en förnyad prövning av</w:t>
      </w:r>
      <w:r>
        <w:rPr>
          <w:spacing w:val="-25"/>
        </w:rPr>
        <w:t xml:space="preserve"> </w:t>
      </w:r>
      <w:r w:rsidR="0034094C">
        <w:t>lämplighetskraven</w:t>
      </w:r>
    </w:p>
    <w:p w14:paraId="0247E2D3" w14:textId="77777777" w:rsidR="00B800FC" w:rsidRDefault="00791F6C">
      <w:pPr>
        <w:pStyle w:val="Liststycke"/>
        <w:numPr>
          <w:ilvl w:val="0"/>
          <w:numId w:val="3"/>
        </w:numPr>
        <w:tabs>
          <w:tab w:val="left" w:pos="919"/>
        </w:tabs>
        <w:spacing w:before="159"/>
        <w:ind w:right="236" w:firstLine="0"/>
      </w:pPr>
      <w:r>
        <w:t>en beskrivning av rutiner för att på grundval av interna krav bedöma färdigheter, kunskap, sakkunskap samt personlig integritet hos övrig relevant personal som inte omfattas av kraven i artikel 42 i Solvens 2-direktivet, när det prövas för en viss funktion och därefter även</w:t>
      </w:r>
      <w:r>
        <w:rPr>
          <w:spacing w:val="-16"/>
        </w:rPr>
        <w:t xml:space="preserve"> </w:t>
      </w:r>
      <w:r>
        <w:t>kontinuerligt.</w:t>
      </w:r>
    </w:p>
    <w:p w14:paraId="1AD55FB1" w14:textId="77777777" w:rsidR="00B800FC" w:rsidRDefault="00791F6C">
      <w:pPr>
        <w:pStyle w:val="Rubrik3"/>
        <w:spacing w:before="162"/>
      </w:pPr>
      <w:r>
        <w:t>Riktlinje 15 - Anmälan</w:t>
      </w:r>
    </w:p>
    <w:p w14:paraId="06C4D522" w14:textId="6D42416F" w:rsidR="00B800FC" w:rsidRDefault="00791F6C">
      <w:pPr>
        <w:pStyle w:val="Brdtext"/>
        <w:ind w:right="226"/>
      </w:pPr>
      <w:r>
        <w:t xml:space="preserve">Tillsynsmyndigheten ska kräva att företaget åtminstone lämnar de uppgifter som anges i den tekniska bilagan (Den tekniska bilagan finns på </w:t>
      </w:r>
      <w:proofErr w:type="spellStart"/>
      <w:r>
        <w:t>Eiopas</w:t>
      </w:r>
      <w:proofErr w:type="spellEnd"/>
      <w:r>
        <w:t xml:space="preserve"> webbsida</w:t>
      </w:r>
      <w:r w:rsidR="000A6681">
        <w:t>,</w:t>
      </w:r>
      <w:r>
        <w:t xml:space="preserve"> </w:t>
      </w:r>
      <w:proofErr w:type="spellStart"/>
      <w:r>
        <w:t>Publications</w:t>
      </w:r>
      <w:proofErr w:type="spellEnd"/>
      <w:r>
        <w:t>/</w:t>
      </w:r>
      <w:proofErr w:type="spellStart"/>
      <w:r>
        <w:t>EIOPA_Guidelines</w:t>
      </w:r>
      <w:proofErr w:type="spellEnd"/>
      <w:r>
        <w:t>), som ska lämnas in i form av en anmälan.</w:t>
      </w:r>
    </w:p>
    <w:p w14:paraId="48313CF0" w14:textId="77777777" w:rsidR="00B800FC" w:rsidRDefault="00791F6C">
      <w:pPr>
        <w:pStyle w:val="Rubrik3"/>
      </w:pPr>
      <w:r>
        <w:t>Riktlinje 16 - Tillsynsmyndighetens bedömning av lämplighetskraven</w:t>
      </w:r>
    </w:p>
    <w:p w14:paraId="23FB96E2" w14:textId="77777777" w:rsidR="00B800FC" w:rsidRDefault="00791F6C">
      <w:pPr>
        <w:pStyle w:val="Brdtext"/>
        <w:ind w:right="144"/>
        <w:jc w:val="both"/>
      </w:pPr>
      <w:r>
        <w:t>1.49 Tillsynsmyndigheten ska bedöma om de personer som omfattas av anmälningskraven är lämpliga för sin uppgift och ska lämna återkoppling om detta till det berörda företaget inom en lämplig tidsfrist från mottagandet av en komplett anmälan.</w:t>
      </w:r>
    </w:p>
    <w:p w14:paraId="05D831D3" w14:textId="5AC182B3" w:rsidR="00B800FC" w:rsidRDefault="00B800FC">
      <w:pPr>
        <w:pStyle w:val="Brdtext"/>
        <w:spacing w:before="6"/>
        <w:ind w:left="0"/>
        <w:rPr>
          <w:sz w:val="31"/>
        </w:rPr>
      </w:pPr>
    </w:p>
    <w:p w14:paraId="4CC00211" w14:textId="524CF810" w:rsidR="000A6681" w:rsidRDefault="000A6681">
      <w:pPr>
        <w:pStyle w:val="Brdtext"/>
        <w:spacing w:before="6"/>
        <w:ind w:left="0"/>
        <w:rPr>
          <w:sz w:val="31"/>
        </w:rPr>
      </w:pPr>
    </w:p>
    <w:p w14:paraId="6DD5710D" w14:textId="3A9A3375" w:rsidR="000A6681" w:rsidRDefault="000A6681">
      <w:pPr>
        <w:pStyle w:val="Brdtext"/>
        <w:spacing w:before="6"/>
        <w:ind w:left="0"/>
        <w:rPr>
          <w:sz w:val="31"/>
        </w:rPr>
      </w:pPr>
    </w:p>
    <w:p w14:paraId="48B4F5B5" w14:textId="77777777" w:rsidR="000A6681" w:rsidRDefault="000A6681">
      <w:pPr>
        <w:pStyle w:val="Brdtext"/>
        <w:spacing w:before="6"/>
        <w:ind w:left="0"/>
        <w:rPr>
          <w:sz w:val="31"/>
        </w:rPr>
      </w:pPr>
    </w:p>
    <w:p w14:paraId="51FC1756" w14:textId="77777777" w:rsidR="00B800FC" w:rsidRDefault="00791F6C">
      <w:pPr>
        <w:pStyle w:val="Rubrik2"/>
        <w:numPr>
          <w:ilvl w:val="1"/>
          <w:numId w:val="8"/>
        </w:numPr>
        <w:tabs>
          <w:tab w:val="left" w:pos="1415"/>
          <w:tab w:val="left" w:pos="1416"/>
        </w:tabs>
        <w:spacing w:line="259" w:lineRule="auto"/>
        <w:ind w:right="1213"/>
      </w:pPr>
      <w:bookmarkStart w:id="16" w:name="_TOC_250000"/>
      <w:r>
        <w:lastRenderedPageBreak/>
        <w:t>Finansinspektionens föreskrifter och allmänna råd om försäkringsrörelse (FFFS</w:t>
      </w:r>
      <w:r>
        <w:rPr>
          <w:spacing w:val="1"/>
        </w:rPr>
        <w:t xml:space="preserve"> </w:t>
      </w:r>
      <w:bookmarkEnd w:id="16"/>
      <w:r>
        <w:t>2015:8)</w:t>
      </w:r>
    </w:p>
    <w:p w14:paraId="4F18141C" w14:textId="77777777" w:rsidR="00B800FC" w:rsidRDefault="00791F6C">
      <w:pPr>
        <w:pStyle w:val="Rubrik3"/>
        <w:spacing w:before="119"/>
      </w:pPr>
      <w:r>
        <w:t>10 kap. 2 § - Lämplighetsprövning av ledning och ansvariga för centrala funktioner</w:t>
      </w:r>
    </w:p>
    <w:p w14:paraId="69C85627" w14:textId="77777777" w:rsidR="00B800FC" w:rsidRDefault="00791F6C">
      <w:pPr>
        <w:pStyle w:val="Brdtext"/>
        <w:spacing w:before="158"/>
        <w:ind w:right="348"/>
      </w:pPr>
      <w:r>
        <w:t>Ett försäkringsföretag ska i samband med ansökan om tillstånd enligt 2 kap. försäkringsrörelselagen skriftligen lämna de uppgifter som ange i bilagorna 2 a och 2 b.</w:t>
      </w:r>
    </w:p>
    <w:p w14:paraId="459E0A28" w14:textId="77777777" w:rsidR="00B800FC" w:rsidRDefault="00791F6C">
      <w:pPr>
        <w:pStyle w:val="Brdtext"/>
        <w:spacing w:before="162"/>
        <w:ind w:right="250"/>
      </w:pPr>
      <w:r>
        <w:t>Uppgifter enligt bilagorna 2 a och 2 b ska även lämnas i samband med sådan anmälan som avses i 10 kap. 5 § 2 st. försäkringsrörelselagen.</w:t>
      </w:r>
    </w:p>
    <w:p w14:paraId="5AF88143" w14:textId="77777777" w:rsidR="00B800FC" w:rsidRDefault="00791F6C">
      <w:pPr>
        <w:spacing w:before="163"/>
        <w:ind w:left="678" w:right="432"/>
        <w:rPr>
          <w:rFonts w:ascii="Arial" w:hAnsi="Arial"/>
          <w:i/>
        </w:rPr>
      </w:pPr>
      <w:r>
        <w:rPr>
          <w:rFonts w:ascii="Arial" w:hAnsi="Arial"/>
          <w:b/>
          <w:i/>
        </w:rPr>
        <w:t xml:space="preserve">Bilaga 2 a. </w:t>
      </w:r>
      <w:r>
        <w:rPr>
          <w:rFonts w:ascii="Arial" w:hAnsi="Arial"/>
          <w:i/>
        </w:rPr>
        <w:t>Ansökan/anmälan lämplighetsprövning av ledningspersoner och ansvariga för centrala funktioner.</w:t>
      </w:r>
    </w:p>
    <w:p w14:paraId="0A83D44A" w14:textId="77777777" w:rsidR="00B800FC" w:rsidRDefault="00791F6C">
      <w:pPr>
        <w:spacing w:before="161"/>
        <w:ind w:left="678"/>
        <w:rPr>
          <w:rFonts w:ascii="Arial" w:hAnsi="Arial"/>
          <w:i/>
        </w:rPr>
      </w:pPr>
      <w:r>
        <w:rPr>
          <w:rFonts w:ascii="Arial" w:hAnsi="Arial"/>
          <w:b/>
          <w:i/>
        </w:rPr>
        <w:t>Bilaga 2 b</w:t>
      </w:r>
      <w:r>
        <w:rPr>
          <w:rFonts w:ascii="Arial" w:hAnsi="Arial"/>
          <w:i/>
        </w:rPr>
        <w:t>. Ansökan/anmälan – styrelsens samlade kompetens</w:t>
      </w:r>
    </w:p>
    <w:p w14:paraId="7E73D267" w14:textId="77777777" w:rsidR="00B800FC" w:rsidRDefault="00791F6C">
      <w:pPr>
        <w:pStyle w:val="Brdtext"/>
        <w:spacing w:before="156"/>
        <w:ind w:right="311"/>
      </w:pPr>
      <w:r>
        <w:t>Bilagorna som anges ovan ska bifogas när en styrelseordförande, styrelseledamot, styrelsesuppleant, VD eller dennes ställföreträdare samt ansvariga för centrala funktioner utses.</w:t>
      </w:r>
    </w:p>
    <w:p w14:paraId="3C5BAA1C" w14:textId="77777777" w:rsidR="00B800FC" w:rsidRDefault="00791F6C">
      <w:pPr>
        <w:pStyle w:val="Brdtext"/>
        <w:ind w:right="360"/>
      </w:pPr>
      <w:r>
        <w:t>I bilaga 2 a anges att den utsedda personen ska bifoga sin CV och dessutom svara på ett antal frågor som bland annat avser följande.</w:t>
      </w:r>
    </w:p>
    <w:p w14:paraId="5F950E58" w14:textId="77777777" w:rsidR="00B800FC" w:rsidRDefault="00791F6C" w:rsidP="000A6681">
      <w:pPr>
        <w:pStyle w:val="Liststycke"/>
        <w:numPr>
          <w:ilvl w:val="0"/>
          <w:numId w:val="15"/>
        </w:numPr>
        <w:tabs>
          <w:tab w:val="left" w:pos="1398"/>
          <w:tab w:val="left" w:pos="1399"/>
        </w:tabs>
        <w:spacing w:before="85" w:line="228" w:lineRule="auto"/>
        <w:ind w:right="1120"/>
      </w:pPr>
      <w:r>
        <w:t>Ange i vilka företag du är anställd, har ett stadigvarande uppdrag eller är utsedd till styrelsemedlem. Uppge även om du har fler befattningar i samma</w:t>
      </w:r>
      <w:r>
        <w:rPr>
          <w:spacing w:val="-12"/>
        </w:rPr>
        <w:t xml:space="preserve"> </w:t>
      </w:r>
      <w:r>
        <w:t>företag</w:t>
      </w:r>
    </w:p>
    <w:p w14:paraId="745439BB" w14:textId="77777777" w:rsidR="00B800FC" w:rsidRDefault="00791F6C" w:rsidP="000A6681">
      <w:pPr>
        <w:pStyle w:val="Liststycke"/>
        <w:numPr>
          <w:ilvl w:val="0"/>
          <w:numId w:val="15"/>
        </w:numPr>
        <w:tabs>
          <w:tab w:val="left" w:pos="1398"/>
          <w:tab w:val="left" w:pos="1399"/>
        </w:tabs>
        <w:spacing w:before="13" w:line="228" w:lineRule="auto"/>
        <w:ind w:right="376"/>
      </w:pPr>
      <w:r>
        <w:t>Uppge din position i företaget som ledningsprövningen avser samt dina övriga engagemang kan ge upphov till eventuella intressekonflikter och redogör för hur dessa ska</w:t>
      </w:r>
      <w:r>
        <w:rPr>
          <w:spacing w:val="-18"/>
        </w:rPr>
        <w:t xml:space="preserve"> </w:t>
      </w:r>
      <w:r>
        <w:t>hanteras.</w:t>
      </w:r>
    </w:p>
    <w:p w14:paraId="5E37AD1F" w14:textId="77777777" w:rsidR="00B800FC" w:rsidRDefault="00791F6C" w:rsidP="000A6681">
      <w:pPr>
        <w:pStyle w:val="Liststycke"/>
        <w:numPr>
          <w:ilvl w:val="0"/>
          <w:numId w:val="15"/>
        </w:numPr>
        <w:tabs>
          <w:tab w:val="left" w:pos="1398"/>
          <w:tab w:val="left" w:pos="1399"/>
        </w:tabs>
        <w:spacing w:before="12" w:line="232" w:lineRule="auto"/>
        <w:ind w:right="141"/>
      </w:pPr>
      <w:r>
        <w:t>Har du under de senaste tio åren blivit dömd vid svensk eller utländsk domstol, eller formellt blivit delgiven misstanke om brott i pågående förundersökning, för ekonomisk brottslighet</w:t>
      </w:r>
      <w:r>
        <w:rPr>
          <w:spacing w:val="-31"/>
        </w:rPr>
        <w:t xml:space="preserve"> </w:t>
      </w:r>
      <w:r>
        <w:t>där fängelse ingår i</w:t>
      </w:r>
      <w:r>
        <w:rPr>
          <w:spacing w:val="-2"/>
        </w:rPr>
        <w:t xml:space="preserve"> </w:t>
      </w:r>
      <w:r>
        <w:t>straffskalan?</w:t>
      </w:r>
    </w:p>
    <w:p w14:paraId="18F97793" w14:textId="77777777" w:rsidR="00B800FC" w:rsidRDefault="00791F6C" w:rsidP="000A6681">
      <w:pPr>
        <w:pStyle w:val="Liststycke"/>
        <w:numPr>
          <w:ilvl w:val="0"/>
          <w:numId w:val="15"/>
        </w:numPr>
        <w:tabs>
          <w:tab w:val="left" w:pos="1398"/>
          <w:tab w:val="left" w:pos="1399"/>
        </w:tabs>
        <w:spacing w:before="16" w:line="228" w:lineRule="auto"/>
        <w:ind w:right="142"/>
      </w:pPr>
      <w:r>
        <w:t>Har du under de senaste tio åren blivit dömd till fängelse vid svensk eller utländsk domstol</w:t>
      </w:r>
      <w:r>
        <w:rPr>
          <w:spacing w:val="-31"/>
        </w:rPr>
        <w:t xml:space="preserve"> </w:t>
      </w:r>
      <w:r>
        <w:t>för annat brott än det som anges i frågan</w:t>
      </w:r>
      <w:r>
        <w:rPr>
          <w:spacing w:val="-7"/>
        </w:rPr>
        <w:t xml:space="preserve"> </w:t>
      </w:r>
      <w:r>
        <w:t>ovan?</w:t>
      </w:r>
    </w:p>
    <w:p w14:paraId="356CF8CD" w14:textId="77777777" w:rsidR="00B800FC" w:rsidRDefault="00791F6C" w:rsidP="000A6681">
      <w:pPr>
        <w:pStyle w:val="Liststycke"/>
        <w:numPr>
          <w:ilvl w:val="0"/>
          <w:numId w:val="15"/>
        </w:numPr>
        <w:tabs>
          <w:tab w:val="left" w:pos="1398"/>
          <w:tab w:val="left" w:pos="1399"/>
        </w:tabs>
        <w:spacing w:before="7" w:line="235" w:lineRule="auto"/>
        <w:ind w:right="290"/>
      </w:pPr>
      <w:r>
        <w:t>Har du under de senaste fem åren varit medlem i en styrelse eller varit verkställande direktör eller dennes ställföreträdare i ett rörelsedrivande företag där styrelsen inte har beviljats ansvarsfrihet?</w:t>
      </w:r>
    </w:p>
    <w:p w14:paraId="3091A55E" w14:textId="77777777" w:rsidR="00B800FC" w:rsidRDefault="00791F6C" w:rsidP="000A6681">
      <w:pPr>
        <w:pStyle w:val="Liststycke"/>
        <w:numPr>
          <w:ilvl w:val="0"/>
          <w:numId w:val="15"/>
        </w:numPr>
        <w:tabs>
          <w:tab w:val="left" w:pos="1398"/>
          <w:tab w:val="left" w:pos="1399"/>
        </w:tabs>
        <w:spacing w:before="4" w:line="235" w:lineRule="auto"/>
        <w:ind w:right="191"/>
      </w:pPr>
      <w:r>
        <w:t>Har du under de senaste fem åren blivit avskedad från en anställning i ett finansiellt företag eller en anställning som ledande befattningshavare eller ett uppdrag som styrelsemedlem eller revisor i ett annat rörelsedrivande</w:t>
      </w:r>
      <w:r>
        <w:rPr>
          <w:spacing w:val="-5"/>
        </w:rPr>
        <w:t xml:space="preserve"> </w:t>
      </w:r>
      <w:r>
        <w:t>företag.</w:t>
      </w:r>
    </w:p>
    <w:p w14:paraId="5E81D945" w14:textId="77777777" w:rsidR="00B800FC" w:rsidRDefault="00791F6C" w:rsidP="000A6681">
      <w:pPr>
        <w:pStyle w:val="Liststycke"/>
        <w:numPr>
          <w:ilvl w:val="0"/>
          <w:numId w:val="15"/>
        </w:numPr>
        <w:tabs>
          <w:tab w:val="left" w:pos="1398"/>
          <w:tab w:val="left" w:pos="1399"/>
        </w:tabs>
        <w:spacing w:before="5" w:line="235" w:lineRule="auto"/>
        <w:ind w:right="526"/>
      </w:pPr>
      <w:r>
        <w:t>Har, såvitt du känner till, du eller något företag där du är eller har varit ledande befattningshavare eller styrelsemedlem alternativt har eller har haft kontroll över under de senaste fem</w:t>
      </w:r>
      <w:r>
        <w:rPr>
          <w:spacing w:val="-6"/>
        </w:rPr>
        <w:t xml:space="preserve"> </w:t>
      </w:r>
      <w:r>
        <w:t>åren:</w:t>
      </w:r>
    </w:p>
    <w:p w14:paraId="367908E7" w14:textId="77777777" w:rsidR="00B800FC" w:rsidRDefault="00791F6C">
      <w:pPr>
        <w:pStyle w:val="Liststycke"/>
        <w:numPr>
          <w:ilvl w:val="1"/>
          <w:numId w:val="1"/>
        </w:numPr>
        <w:tabs>
          <w:tab w:val="left" w:pos="2118"/>
          <w:tab w:val="left" w:pos="2119"/>
        </w:tabs>
        <w:spacing w:before="5" w:line="232" w:lineRule="auto"/>
        <w:ind w:right="886"/>
      </w:pPr>
      <w:r>
        <w:t>Varit (eller är) part i något skiljenämndsförfarande eller någon civilrättslig (ej familjerättslig) process eller förvaltningsprocess som rör skatt eller näringsverksamhet?</w:t>
      </w:r>
    </w:p>
    <w:p w14:paraId="5C5761C7" w14:textId="77777777" w:rsidR="00B800FC" w:rsidRDefault="00791F6C">
      <w:pPr>
        <w:pStyle w:val="Liststycke"/>
        <w:numPr>
          <w:ilvl w:val="1"/>
          <w:numId w:val="1"/>
        </w:numPr>
        <w:tabs>
          <w:tab w:val="left" w:pos="2118"/>
          <w:tab w:val="left" w:pos="2119"/>
        </w:tabs>
        <w:spacing w:before="9" w:line="225" w:lineRule="auto"/>
        <w:ind w:right="168"/>
      </w:pPr>
      <w:r>
        <w:t>Varit (eller är) föremål för skuldsanering, ackord eller företagsrekonstruktion, försatts i konkurs eller motsvarande förfarande</w:t>
      </w:r>
      <w:r>
        <w:rPr>
          <w:spacing w:val="-5"/>
        </w:rPr>
        <w:t xml:space="preserve"> </w:t>
      </w:r>
      <w:r>
        <w:t>utomlands?</w:t>
      </w:r>
    </w:p>
    <w:p w14:paraId="1F4F03A9" w14:textId="77777777" w:rsidR="00B800FC" w:rsidRDefault="00791F6C">
      <w:pPr>
        <w:pStyle w:val="Liststycke"/>
        <w:numPr>
          <w:ilvl w:val="1"/>
          <w:numId w:val="1"/>
        </w:numPr>
        <w:tabs>
          <w:tab w:val="left" w:pos="2118"/>
          <w:tab w:val="left" w:pos="2119"/>
        </w:tabs>
        <w:spacing w:before="13" w:line="225" w:lineRule="auto"/>
        <w:ind w:right="909"/>
      </w:pPr>
      <w:r>
        <w:t>Under de senaste tio åren fått en sanktion av tillsynsmyndighet i Sverige eller utomlands?</w:t>
      </w:r>
    </w:p>
    <w:p w14:paraId="354C213E" w14:textId="77777777" w:rsidR="00B800FC" w:rsidRDefault="00791F6C">
      <w:pPr>
        <w:pStyle w:val="Liststycke"/>
        <w:numPr>
          <w:ilvl w:val="1"/>
          <w:numId w:val="1"/>
        </w:numPr>
        <w:tabs>
          <w:tab w:val="left" w:pos="2118"/>
          <w:tab w:val="left" w:pos="2119"/>
        </w:tabs>
        <w:spacing w:before="6" w:line="232" w:lineRule="auto"/>
        <w:ind w:right="403"/>
      </w:pPr>
      <w:r>
        <w:t>Under de senaste tio åren i Sverige eller utomlands fått avslag på en ansökan, blivit utesluten eller på annat sätt begränsats vad gäller rätten att utföra verksamhet eller yrke som kräver tillstånd, registrering eller</w:t>
      </w:r>
      <w:r>
        <w:rPr>
          <w:spacing w:val="-11"/>
        </w:rPr>
        <w:t xml:space="preserve"> </w:t>
      </w:r>
      <w:r>
        <w:t>liknande?</w:t>
      </w:r>
    </w:p>
    <w:p w14:paraId="04E92BFD" w14:textId="7ED65CF4" w:rsidR="00F007DA" w:rsidRDefault="00791F6C" w:rsidP="00F007DA">
      <w:pPr>
        <w:pStyle w:val="Liststycke"/>
        <w:numPr>
          <w:ilvl w:val="1"/>
          <w:numId w:val="1"/>
        </w:numPr>
        <w:tabs>
          <w:tab w:val="left" w:pos="2118"/>
          <w:tab w:val="left" w:pos="2119"/>
        </w:tabs>
        <w:spacing w:line="270" w:lineRule="exact"/>
      </w:pPr>
      <w:r>
        <w:t>Under de senaste tio åren lämplighetsprövats av en utländsk behörig</w:t>
      </w:r>
      <w:r>
        <w:rPr>
          <w:spacing w:val="-19"/>
        </w:rPr>
        <w:t xml:space="preserve"> </w:t>
      </w:r>
      <w:r>
        <w:t>myndighet?</w:t>
      </w:r>
    </w:p>
    <w:p w14:paraId="49996B45" w14:textId="53C8998D" w:rsidR="00F007DA" w:rsidRPr="0083271F" w:rsidRDefault="00F007DA" w:rsidP="00F007DA">
      <w:pPr>
        <w:pStyle w:val="Liststycke"/>
        <w:numPr>
          <w:ilvl w:val="1"/>
          <w:numId w:val="1"/>
        </w:numPr>
        <w:tabs>
          <w:tab w:val="left" w:pos="2118"/>
          <w:tab w:val="left" w:pos="2119"/>
        </w:tabs>
        <w:spacing w:line="270" w:lineRule="exact"/>
        <w:rPr>
          <w:color w:val="000000" w:themeColor="text1"/>
        </w:rPr>
      </w:pPr>
      <w:r w:rsidRPr="0083271F">
        <w:rPr>
          <w:i/>
          <w:iCs/>
          <w:color w:val="000000" w:themeColor="text1"/>
          <w:sz w:val="24"/>
          <w:szCs w:val="24"/>
          <w:lang w:bidi="ar-SA"/>
        </w:rPr>
        <w:t xml:space="preserve">                                                                                                                                </w:t>
      </w:r>
      <w:r w:rsidRPr="0083271F">
        <w:rPr>
          <w:iCs/>
          <w:color w:val="000000" w:themeColor="text1"/>
          <w:sz w:val="24"/>
          <w:szCs w:val="24"/>
          <w:lang w:bidi="ar-SA"/>
        </w:rPr>
        <w:t>Den samlade bilden av svaren ovan skall leda till en bedömning om huruvida detta kan leda till bekymmer eller komplikationer i rollen som styrelseledamot, och tillsammans med individens kvalifikationer ligga till grund för lämplighetsbedömningen.</w:t>
      </w:r>
    </w:p>
    <w:p w14:paraId="3FA0FE2C" w14:textId="3DD58C0A" w:rsidR="00E86307" w:rsidRDefault="00E86307" w:rsidP="000A6681">
      <w:pPr>
        <w:pStyle w:val="Liststycke"/>
        <w:widowControl/>
        <w:autoSpaceDE/>
        <w:autoSpaceDN/>
        <w:ind w:left="1398" w:firstLine="0"/>
        <w:rPr>
          <w:color w:val="FF0000"/>
          <w:sz w:val="24"/>
          <w:szCs w:val="24"/>
          <w:lang w:bidi="ar-SA"/>
        </w:rPr>
      </w:pPr>
    </w:p>
    <w:p w14:paraId="446A2463" w14:textId="79228C1A" w:rsidR="000A6681" w:rsidRDefault="000A6681" w:rsidP="000A6681">
      <w:pPr>
        <w:pStyle w:val="Liststycke"/>
        <w:widowControl/>
        <w:autoSpaceDE/>
        <w:autoSpaceDN/>
        <w:ind w:left="1398" w:firstLine="0"/>
        <w:rPr>
          <w:color w:val="FF0000"/>
          <w:sz w:val="24"/>
          <w:szCs w:val="24"/>
          <w:lang w:bidi="ar-SA"/>
        </w:rPr>
      </w:pPr>
    </w:p>
    <w:p w14:paraId="3D65B98E" w14:textId="77777777" w:rsidR="000A6681" w:rsidRPr="00F007DA" w:rsidRDefault="000A6681" w:rsidP="000A6681">
      <w:pPr>
        <w:pStyle w:val="Liststycke"/>
        <w:widowControl/>
        <w:autoSpaceDE/>
        <w:autoSpaceDN/>
        <w:ind w:left="1398" w:firstLine="0"/>
        <w:rPr>
          <w:color w:val="FF0000"/>
          <w:sz w:val="24"/>
          <w:szCs w:val="24"/>
          <w:lang w:bidi="ar-SA"/>
        </w:rPr>
      </w:pPr>
    </w:p>
    <w:p w14:paraId="7F372214" w14:textId="77777777" w:rsidR="00B800FC" w:rsidRDefault="00791F6C">
      <w:pPr>
        <w:pStyle w:val="Brdtext"/>
        <w:spacing w:before="0"/>
        <w:ind w:right="102"/>
      </w:pPr>
      <w:r>
        <w:lastRenderedPageBreak/>
        <w:t>I bilaga 2 b avser prövning av styrelsens samlade kompetens. I denna bilaga ska vissa uppgifter lämnas och Bolaget ska därtill bilägga den egna redogörelsen för styrelsens samlade kompetens. När en ny styrelseledamot tillträder eller det i övrigt sker förändringar i styrelsens sammansättning behöver uppgifter om alla styrelseledamöter och en redogörelse för deras samlade kompetens (utifrån de angivna kvalifikationskraven) lämnas (genom bilaga 2</w:t>
      </w:r>
      <w:r>
        <w:rPr>
          <w:spacing w:val="-3"/>
        </w:rPr>
        <w:t xml:space="preserve"> </w:t>
      </w:r>
      <w:r>
        <w:t>b).</w:t>
      </w:r>
    </w:p>
    <w:p w14:paraId="6999EAB1" w14:textId="77777777" w:rsidR="008960F4" w:rsidRDefault="008960F4">
      <w:pPr>
        <w:pStyle w:val="Brdtext"/>
        <w:spacing w:before="0"/>
        <w:ind w:right="102"/>
      </w:pPr>
    </w:p>
    <w:p w14:paraId="765121AC" w14:textId="77777777" w:rsidR="008960F4" w:rsidRDefault="008960F4">
      <w:pPr>
        <w:pStyle w:val="Brdtext"/>
        <w:spacing w:before="0"/>
        <w:ind w:right="102"/>
      </w:pPr>
    </w:p>
    <w:p w14:paraId="230A5030" w14:textId="108B1E3D" w:rsidR="008960F4" w:rsidRDefault="008960F4">
      <w:pPr>
        <w:pStyle w:val="Brdtext"/>
        <w:spacing w:before="0"/>
        <w:ind w:right="102"/>
        <w:rPr>
          <w:rFonts w:ascii="Arial" w:eastAsia="Arial" w:hAnsi="Arial" w:cs="Arial"/>
          <w:b/>
          <w:bCs/>
          <w:color w:val="FF0000"/>
          <w:sz w:val="28"/>
          <w:szCs w:val="28"/>
        </w:rPr>
      </w:pPr>
      <w:r w:rsidRPr="008960F4">
        <w:rPr>
          <w:rFonts w:ascii="Arial" w:eastAsia="Arial" w:hAnsi="Arial" w:cs="Arial"/>
          <w:b/>
          <w:bCs/>
          <w:color w:val="FF0000"/>
          <w:sz w:val="28"/>
          <w:szCs w:val="28"/>
        </w:rPr>
        <w:t xml:space="preserve">2.6 Förordning (EU) 2022/2554 </w:t>
      </w:r>
      <w:r>
        <w:rPr>
          <w:rFonts w:ascii="Arial" w:eastAsia="Arial" w:hAnsi="Arial" w:cs="Arial"/>
          <w:b/>
          <w:bCs/>
          <w:color w:val="FF0000"/>
          <w:sz w:val="28"/>
          <w:szCs w:val="28"/>
        </w:rPr>
        <w:t>–</w:t>
      </w:r>
      <w:r w:rsidRPr="008960F4">
        <w:rPr>
          <w:rFonts w:ascii="Arial" w:eastAsia="Arial" w:hAnsi="Arial" w:cs="Arial"/>
          <w:b/>
          <w:bCs/>
          <w:color w:val="FF0000"/>
          <w:sz w:val="28"/>
          <w:szCs w:val="28"/>
        </w:rPr>
        <w:t xml:space="preserve"> DORA</w:t>
      </w:r>
    </w:p>
    <w:p w14:paraId="58E37844" w14:textId="77777777" w:rsidR="008960F4" w:rsidRPr="008960F4" w:rsidRDefault="008960F4" w:rsidP="008960F4">
      <w:pPr>
        <w:pStyle w:val="Rubrik3"/>
        <w:spacing w:before="119"/>
        <w:rPr>
          <w:color w:val="FF0000"/>
        </w:rPr>
      </w:pPr>
      <w:r>
        <w:rPr>
          <w:color w:val="FF0000"/>
        </w:rPr>
        <w:br/>
      </w:r>
      <w:r w:rsidRPr="008960F4">
        <w:rPr>
          <w:color w:val="FF0000"/>
        </w:rPr>
        <w:t>Art 5.4</w:t>
      </w:r>
      <w:r>
        <w:rPr>
          <w:color w:val="FF0000"/>
        </w:rPr>
        <w:br/>
      </w:r>
      <w:r w:rsidRPr="008960F4">
        <w:rPr>
          <w:rFonts w:ascii="Times New Roman" w:eastAsia="Times New Roman" w:hAnsi="Times New Roman" w:cs="Times New Roman"/>
          <w:b w:val="0"/>
          <w:bCs w:val="0"/>
          <w:color w:val="FF0000"/>
        </w:rPr>
        <w:t>Medlemmarna i styrelsen ska aktivt upprätthålla tillräckliga och aktuella kunskaper och färdigheter för att förstå och bedöma IKT-risk och deras inverkan på den finansiella entitetens verksamhet, inbegripet genom att regelbundet genomgå särskild utbildning som står i proportion till den IKT-risk som hanteras.</w:t>
      </w:r>
    </w:p>
    <w:p w14:paraId="2B95110C" w14:textId="2989A817" w:rsidR="008960F4" w:rsidRPr="008960F4" w:rsidRDefault="008960F4" w:rsidP="008960F4">
      <w:pPr>
        <w:pStyle w:val="Rubrik3"/>
        <w:spacing w:before="119"/>
        <w:rPr>
          <w:color w:val="FF0000"/>
        </w:rPr>
      </w:pPr>
    </w:p>
    <w:sectPr w:rsidR="008960F4" w:rsidRPr="008960F4">
      <w:pgSz w:w="11910" w:h="16840"/>
      <w:pgMar w:top="1320" w:right="1320" w:bottom="1140" w:left="740" w:header="0"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DB9EB" w14:textId="77777777" w:rsidR="00FF669F" w:rsidRDefault="00FF669F">
      <w:r>
        <w:separator/>
      </w:r>
    </w:p>
  </w:endnote>
  <w:endnote w:type="continuationSeparator" w:id="0">
    <w:p w14:paraId="3DC646AE" w14:textId="77777777" w:rsidR="00FF669F" w:rsidRDefault="00FF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46A1" w14:textId="77777777" w:rsidR="00B800FC" w:rsidRDefault="00F632CC">
    <w:pPr>
      <w:pStyle w:val="Brdtext"/>
      <w:spacing w:before="0" w:line="14" w:lineRule="auto"/>
      <w:ind w:left="0"/>
      <w:rPr>
        <w:sz w:val="20"/>
      </w:rPr>
    </w:pPr>
    <w:r>
      <w:rPr>
        <w:noProof/>
        <w:lang w:bidi="ar-SA"/>
      </w:rPr>
      <mc:AlternateContent>
        <mc:Choice Requires="wps">
          <w:drawing>
            <wp:anchor distT="0" distB="0" distL="114300" distR="114300" simplePos="0" relativeHeight="251657728" behindDoc="1" locked="0" layoutInCell="1" allowOverlap="1" wp14:anchorId="6FE60C40" wp14:editId="6770EC8F">
              <wp:simplePos x="0" y="0"/>
              <wp:positionH relativeFrom="page">
                <wp:posOffset>5857240</wp:posOffset>
              </wp:positionH>
              <wp:positionV relativeFrom="page">
                <wp:posOffset>9944100</wp:posOffset>
              </wp:positionV>
              <wp:extent cx="81978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006C8" w14:textId="2DFB4445" w:rsidR="00B800FC" w:rsidRDefault="00791F6C">
                          <w:pPr>
                            <w:pStyle w:val="Brdtext"/>
                            <w:spacing w:before="13"/>
                            <w:ind w:left="20"/>
                            <w:rPr>
                              <w:rFonts w:ascii="Arial"/>
                            </w:rPr>
                          </w:pPr>
                          <w:r>
                            <w:rPr>
                              <w:rFonts w:ascii="Arial"/>
                            </w:rPr>
                            <w:t xml:space="preserve">Sida </w:t>
                          </w:r>
                          <w:r>
                            <w:fldChar w:fldCharType="begin"/>
                          </w:r>
                          <w:r>
                            <w:rPr>
                              <w:rFonts w:ascii="Arial"/>
                            </w:rPr>
                            <w:instrText xml:space="preserve"> PAGE </w:instrText>
                          </w:r>
                          <w:r>
                            <w:fldChar w:fldCharType="separate"/>
                          </w:r>
                          <w:r w:rsidR="00176B77">
                            <w:rPr>
                              <w:rFonts w:ascii="Arial"/>
                              <w:noProof/>
                            </w:rPr>
                            <w:t>8</w:t>
                          </w:r>
                          <w:r>
                            <w:fldChar w:fldCharType="end"/>
                          </w:r>
                          <w:r>
                            <w:rPr>
                              <w:rFonts w:ascii="Arial"/>
                            </w:rPr>
                            <w:t xml:space="preserve"> av (</w:t>
                          </w:r>
                          <w:r w:rsidR="000A6681">
                            <w:rPr>
                              <w:rFonts w:ascii="Arial"/>
                            </w:rPr>
                            <w:t>9</w:t>
                          </w:r>
                          <w:r>
                            <w:rPr>
                              <w:rFonts w:asci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60C40" id="_x0000_t202" coordsize="21600,21600" o:spt="202" path="m,l,21600r21600,l21600,xe">
              <v:stroke joinstyle="miter"/>
              <v:path gradientshapeok="t" o:connecttype="rect"/>
            </v:shapetype>
            <v:shape id="Text Box 1" o:spid="_x0000_s1026" type="#_x0000_t202" style="position:absolute;margin-left:461.2pt;margin-top:783pt;width:64.5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" filled="f" stroked="f">
              <v:textbox inset="0,0,0,0">
                <w:txbxContent>
                  <w:p w14:paraId="723006C8" w14:textId="2DFB4445" w:rsidR="00B800FC" w:rsidRDefault="00791F6C">
                    <w:pPr>
                      <w:pStyle w:val="Brdtext"/>
                      <w:spacing w:before="13"/>
                      <w:ind w:left="20"/>
                      <w:rPr>
                        <w:rFonts w:ascii="Arial"/>
                      </w:rPr>
                    </w:pPr>
                    <w:r>
                      <w:rPr>
                        <w:rFonts w:ascii="Arial"/>
                      </w:rPr>
                      <w:t xml:space="preserve">Sida </w:t>
                    </w:r>
                    <w:r>
                      <w:fldChar w:fldCharType="begin"/>
                    </w:r>
                    <w:r>
                      <w:rPr>
                        <w:rFonts w:ascii="Arial"/>
                      </w:rPr>
                      <w:instrText xml:space="preserve"> PAGE </w:instrText>
                    </w:r>
                    <w:r>
                      <w:fldChar w:fldCharType="separate"/>
                    </w:r>
                    <w:r w:rsidR="00176B77">
                      <w:rPr>
                        <w:rFonts w:ascii="Arial"/>
                        <w:noProof/>
                      </w:rPr>
                      <w:t>8</w:t>
                    </w:r>
                    <w:r>
                      <w:fldChar w:fldCharType="end"/>
                    </w:r>
                    <w:r>
                      <w:rPr>
                        <w:rFonts w:ascii="Arial"/>
                      </w:rPr>
                      <w:t xml:space="preserve"> av (</w:t>
                    </w:r>
                    <w:r w:rsidR="000A6681">
                      <w:rPr>
                        <w:rFonts w:ascii="Arial"/>
                      </w:rPr>
                      <w:t>9</w:t>
                    </w:r>
                    <w:r>
                      <w:rPr>
                        <w:rFonts w:ascii="Arial"/>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AB2F" w14:textId="77777777" w:rsidR="00FF669F" w:rsidRDefault="00FF669F">
      <w:r>
        <w:separator/>
      </w:r>
    </w:p>
  </w:footnote>
  <w:footnote w:type="continuationSeparator" w:id="0">
    <w:p w14:paraId="675A52D3" w14:textId="77777777" w:rsidR="00FF669F" w:rsidRDefault="00FF6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8F4D8B"/>
    <w:multiLevelType w:val="hybridMultilevel"/>
    <w:tmpl w:val="14D221FA"/>
    <w:lvl w:ilvl="0" w:tplc="041D0001">
      <w:start w:val="1"/>
      <w:numFmt w:val="bullet"/>
      <w:lvlText w:val=""/>
      <w:lvlJc w:val="left"/>
      <w:pPr>
        <w:ind w:left="1458" w:hanging="360"/>
      </w:pPr>
      <w:rPr>
        <w:rFonts w:ascii="Symbol" w:hAnsi="Symbol" w:hint="default"/>
        <w:w w:val="100"/>
        <w:sz w:val="22"/>
        <w:szCs w:val="22"/>
        <w:lang w:val="sv-SE" w:eastAsia="sv-SE" w:bidi="sv-SE"/>
      </w:rPr>
    </w:lvl>
    <w:lvl w:ilvl="1" w:tplc="B8C268CA">
      <w:numFmt w:val="bullet"/>
      <w:lvlText w:val="•"/>
      <w:lvlJc w:val="left"/>
      <w:pPr>
        <w:ind w:left="2298" w:hanging="360"/>
      </w:pPr>
      <w:rPr>
        <w:rFonts w:hint="default"/>
        <w:lang w:val="sv-SE" w:eastAsia="sv-SE" w:bidi="sv-SE"/>
      </w:rPr>
    </w:lvl>
    <w:lvl w:ilvl="2" w:tplc="9C3E6F18">
      <w:numFmt w:val="bullet"/>
      <w:lvlText w:val="•"/>
      <w:lvlJc w:val="left"/>
      <w:pPr>
        <w:ind w:left="3137" w:hanging="360"/>
      </w:pPr>
      <w:rPr>
        <w:rFonts w:hint="default"/>
        <w:lang w:val="sv-SE" w:eastAsia="sv-SE" w:bidi="sv-SE"/>
      </w:rPr>
    </w:lvl>
    <w:lvl w:ilvl="3" w:tplc="61DCA6CA">
      <w:numFmt w:val="bullet"/>
      <w:lvlText w:val="•"/>
      <w:lvlJc w:val="left"/>
      <w:pPr>
        <w:ind w:left="3975" w:hanging="360"/>
      </w:pPr>
      <w:rPr>
        <w:rFonts w:hint="default"/>
        <w:lang w:val="sv-SE" w:eastAsia="sv-SE" w:bidi="sv-SE"/>
      </w:rPr>
    </w:lvl>
    <w:lvl w:ilvl="4" w:tplc="05B08EE0">
      <w:numFmt w:val="bullet"/>
      <w:lvlText w:val="•"/>
      <w:lvlJc w:val="left"/>
      <w:pPr>
        <w:ind w:left="4814" w:hanging="360"/>
      </w:pPr>
      <w:rPr>
        <w:rFonts w:hint="default"/>
        <w:lang w:val="sv-SE" w:eastAsia="sv-SE" w:bidi="sv-SE"/>
      </w:rPr>
    </w:lvl>
    <w:lvl w:ilvl="5" w:tplc="CC765880">
      <w:numFmt w:val="bullet"/>
      <w:lvlText w:val="•"/>
      <w:lvlJc w:val="left"/>
      <w:pPr>
        <w:ind w:left="5653" w:hanging="360"/>
      </w:pPr>
      <w:rPr>
        <w:rFonts w:hint="default"/>
        <w:lang w:val="sv-SE" w:eastAsia="sv-SE" w:bidi="sv-SE"/>
      </w:rPr>
    </w:lvl>
    <w:lvl w:ilvl="6" w:tplc="BC0A816A">
      <w:numFmt w:val="bullet"/>
      <w:lvlText w:val="•"/>
      <w:lvlJc w:val="left"/>
      <w:pPr>
        <w:ind w:left="6491" w:hanging="360"/>
      </w:pPr>
      <w:rPr>
        <w:rFonts w:hint="default"/>
        <w:lang w:val="sv-SE" w:eastAsia="sv-SE" w:bidi="sv-SE"/>
      </w:rPr>
    </w:lvl>
    <w:lvl w:ilvl="7" w:tplc="37566FD8">
      <w:numFmt w:val="bullet"/>
      <w:lvlText w:val="•"/>
      <w:lvlJc w:val="left"/>
      <w:pPr>
        <w:ind w:left="7330" w:hanging="360"/>
      </w:pPr>
      <w:rPr>
        <w:rFonts w:hint="default"/>
        <w:lang w:val="sv-SE" w:eastAsia="sv-SE" w:bidi="sv-SE"/>
      </w:rPr>
    </w:lvl>
    <w:lvl w:ilvl="8" w:tplc="518027BC">
      <w:numFmt w:val="bullet"/>
      <w:lvlText w:val="•"/>
      <w:lvlJc w:val="left"/>
      <w:pPr>
        <w:ind w:left="8169" w:hanging="360"/>
      </w:pPr>
      <w:rPr>
        <w:rFonts w:hint="default"/>
        <w:lang w:val="sv-SE" w:eastAsia="sv-SE" w:bidi="sv-SE"/>
      </w:rPr>
    </w:lvl>
  </w:abstractNum>
  <w:abstractNum w:abstractNumId="2" w15:restartNumberingAfterBreak="0">
    <w:nsid w:val="14F77D9E"/>
    <w:multiLevelType w:val="hybridMultilevel"/>
    <w:tmpl w:val="F6909116"/>
    <w:lvl w:ilvl="0" w:tplc="9014FBF8">
      <w:numFmt w:val="bullet"/>
      <w:lvlText w:val=""/>
      <w:lvlJc w:val="left"/>
      <w:pPr>
        <w:ind w:left="1398" w:hanging="360"/>
      </w:pPr>
      <w:rPr>
        <w:rFonts w:ascii="Symbol" w:eastAsia="Symbol" w:hAnsi="Symbol" w:cs="Symbol" w:hint="default"/>
        <w:color w:val="000000" w:themeColor="text1"/>
        <w:w w:val="100"/>
        <w:sz w:val="22"/>
        <w:szCs w:val="22"/>
        <w:lang w:val="sv-SE" w:eastAsia="sv-SE" w:bidi="sv-SE"/>
      </w:rPr>
    </w:lvl>
    <w:lvl w:ilvl="1" w:tplc="C71C2A00">
      <w:numFmt w:val="bullet"/>
      <w:lvlText w:val="•"/>
      <w:lvlJc w:val="left"/>
      <w:pPr>
        <w:ind w:left="2244" w:hanging="360"/>
      </w:pPr>
      <w:rPr>
        <w:rFonts w:hint="default"/>
        <w:lang w:val="sv-SE" w:eastAsia="sv-SE" w:bidi="sv-SE"/>
      </w:rPr>
    </w:lvl>
    <w:lvl w:ilvl="2" w:tplc="9602697C">
      <w:numFmt w:val="bullet"/>
      <w:lvlText w:val="•"/>
      <w:lvlJc w:val="left"/>
      <w:pPr>
        <w:ind w:left="3089" w:hanging="360"/>
      </w:pPr>
      <w:rPr>
        <w:rFonts w:hint="default"/>
        <w:lang w:val="sv-SE" w:eastAsia="sv-SE" w:bidi="sv-SE"/>
      </w:rPr>
    </w:lvl>
    <w:lvl w:ilvl="3" w:tplc="21E6B8E0">
      <w:numFmt w:val="bullet"/>
      <w:lvlText w:val="•"/>
      <w:lvlJc w:val="left"/>
      <w:pPr>
        <w:ind w:left="3933" w:hanging="360"/>
      </w:pPr>
      <w:rPr>
        <w:rFonts w:hint="default"/>
        <w:lang w:val="sv-SE" w:eastAsia="sv-SE" w:bidi="sv-SE"/>
      </w:rPr>
    </w:lvl>
    <w:lvl w:ilvl="4" w:tplc="0B3EB952">
      <w:numFmt w:val="bullet"/>
      <w:lvlText w:val="•"/>
      <w:lvlJc w:val="left"/>
      <w:pPr>
        <w:ind w:left="4778" w:hanging="360"/>
      </w:pPr>
      <w:rPr>
        <w:rFonts w:hint="default"/>
        <w:lang w:val="sv-SE" w:eastAsia="sv-SE" w:bidi="sv-SE"/>
      </w:rPr>
    </w:lvl>
    <w:lvl w:ilvl="5" w:tplc="FCA84734">
      <w:numFmt w:val="bullet"/>
      <w:lvlText w:val="•"/>
      <w:lvlJc w:val="left"/>
      <w:pPr>
        <w:ind w:left="5623" w:hanging="360"/>
      </w:pPr>
      <w:rPr>
        <w:rFonts w:hint="default"/>
        <w:lang w:val="sv-SE" w:eastAsia="sv-SE" w:bidi="sv-SE"/>
      </w:rPr>
    </w:lvl>
    <w:lvl w:ilvl="6" w:tplc="E9CE13D8">
      <w:numFmt w:val="bullet"/>
      <w:lvlText w:val="•"/>
      <w:lvlJc w:val="left"/>
      <w:pPr>
        <w:ind w:left="6467" w:hanging="360"/>
      </w:pPr>
      <w:rPr>
        <w:rFonts w:hint="default"/>
        <w:lang w:val="sv-SE" w:eastAsia="sv-SE" w:bidi="sv-SE"/>
      </w:rPr>
    </w:lvl>
    <w:lvl w:ilvl="7" w:tplc="B0AC292C">
      <w:numFmt w:val="bullet"/>
      <w:lvlText w:val="•"/>
      <w:lvlJc w:val="left"/>
      <w:pPr>
        <w:ind w:left="7312" w:hanging="360"/>
      </w:pPr>
      <w:rPr>
        <w:rFonts w:hint="default"/>
        <w:lang w:val="sv-SE" w:eastAsia="sv-SE" w:bidi="sv-SE"/>
      </w:rPr>
    </w:lvl>
    <w:lvl w:ilvl="8" w:tplc="E5B260EA">
      <w:numFmt w:val="bullet"/>
      <w:lvlText w:val="•"/>
      <w:lvlJc w:val="left"/>
      <w:pPr>
        <w:ind w:left="8157" w:hanging="360"/>
      </w:pPr>
      <w:rPr>
        <w:rFonts w:hint="default"/>
        <w:lang w:val="sv-SE" w:eastAsia="sv-SE" w:bidi="sv-SE"/>
      </w:rPr>
    </w:lvl>
  </w:abstractNum>
  <w:abstractNum w:abstractNumId="3" w15:restartNumberingAfterBreak="0">
    <w:nsid w:val="2BB5748E"/>
    <w:multiLevelType w:val="multilevel"/>
    <w:tmpl w:val="FF307B24"/>
    <w:lvl w:ilvl="0">
      <w:start w:val="1"/>
      <w:numFmt w:val="decimal"/>
      <w:lvlText w:val="%1."/>
      <w:lvlJc w:val="left"/>
      <w:pPr>
        <w:ind w:left="1190" w:hanging="512"/>
        <w:jc w:val="left"/>
      </w:pPr>
      <w:rPr>
        <w:rFonts w:ascii="Arial" w:eastAsia="Arial" w:hAnsi="Arial" w:cs="Arial" w:hint="default"/>
        <w:b/>
        <w:bCs/>
        <w:w w:val="99"/>
        <w:sz w:val="32"/>
        <w:szCs w:val="32"/>
        <w:lang w:val="sv-SE" w:eastAsia="sv-SE" w:bidi="sv-SE"/>
      </w:rPr>
    </w:lvl>
    <w:lvl w:ilvl="1">
      <w:start w:val="1"/>
      <w:numFmt w:val="decimal"/>
      <w:lvlText w:val="%1.%2."/>
      <w:lvlJc w:val="left"/>
      <w:pPr>
        <w:ind w:left="1415" w:hanging="737"/>
        <w:jc w:val="left"/>
      </w:pPr>
      <w:rPr>
        <w:rFonts w:ascii="Arial" w:eastAsia="Arial" w:hAnsi="Arial" w:cs="Arial" w:hint="default"/>
        <w:b/>
        <w:bCs/>
        <w:w w:val="100"/>
        <w:sz w:val="28"/>
        <w:szCs w:val="28"/>
        <w:lang w:val="sv-SE" w:eastAsia="sv-SE" w:bidi="sv-SE"/>
      </w:rPr>
    </w:lvl>
    <w:lvl w:ilvl="2">
      <w:numFmt w:val="bullet"/>
      <w:lvlText w:val="•"/>
      <w:lvlJc w:val="left"/>
      <w:pPr>
        <w:ind w:left="2356" w:hanging="737"/>
      </w:pPr>
      <w:rPr>
        <w:rFonts w:hint="default"/>
        <w:lang w:val="sv-SE" w:eastAsia="sv-SE" w:bidi="sv-SE"/>
      </w:rPr>
    </w:lvl>
    <w:lvl w:ilvl="3">
      <w:numFmt w:val="bullet"/>
      <w:lvlText w:val="•"/>
      <w:lvlJc w:val="left"/>
      <w:pPr>
        <w:ind w:left="3292" w:hanging="737"/>
      </w:pPr>
      <w:rPr>
        <w:rFonts w:hint="default"/>
        <w:lang w:val="sv-SE" w:eastAsia="sv-SE" w:bidi="sv-SE"/>
      </w:rPr>
    </w:lvl>
    <w:lvl w:ilvl="4">
      <w:numFmt w:val="bullet"/>
      <w:lvlText w:val="•"/>
      <w:lvlJc w:val="left"/>
      <w:pPr>
        <w:ind w:left="4228" w:hanging="737"/>
      </w:pPr>
      <w:rPr>
        <w:rFonts w:hint="default"/>
        <w:lang w:val="sv-SE" w:eastAsia="sv-SE" w:bidi="sv-SE"/>
      </w:rPr>
    </w:lvl>
    <w:lvl w:ilvl="5">
      <w:numFmt w:val="bullet"/>
      <w:lvlText w:val="•"/>
      <w:lvlJc w:val="left"/>
      <w:pPr>
        <w:ind w:left="5165" w:hanging="737"/>
      </w:pPr>
      <w:rPr>
        <w:rFonts w:hint="default"/>
        <w:lang w:val="sv-SE" w:eastAsia="sv-SE" w:bidi="sv-SE"/>
      </w:rPr>
    </w:lvl>
    <w:lvl w:ilvl="6">
      <w:numFmt w:val="bullet"/>
      <w:lvlText w:val="•"/>
      <w:lvlJc w:val="left"/>
      <w:pPr>
        <w:ind w:left="6101" w:hanging="737"/>
      </w:pPr>
      <w:rPr>
        <w:rFonts w:hint="default"/>
        <w:lang w:val="sv-SE" w:eastAsia="sv-SE" w:bidi="sv-SE"/>
      </w:rPr>
    </w:lvl>
    <w:lvl w:ilvl="7">
      <w:numFmt w:val="bullet"/>
      <w:lvlText w:val="•"/>
      <w:lvlJc w:val="left"/>
      <w:pPr>
        <w:ind w:left="7037" w:hanging="737"/>
      </w:pPr>
      <w:rPr>
        <w:rFonts w:hint="default"/>
        <w:lang w:val="sv-SE" w:eastAsia="sv-SE" w:bidi="sv-SE"/>
      </w:rPr>
    </w:lvl>
    <w:lvl w:ilvl="8">
      <w:numFmt w:val="bullet"/>
      <w:lvlText w:val="•"/>
      <w:lvlJc w:val="left"/>
      <w:pPr>
        <w:ind w:left="7973" w:hanging="737"/>
      </w:pPr>
      <w:rPr>
        <w:rFonts w:hint="default"/>
        <w:lang w:val="sv-SE" w:eastAsia="sv-SE" w:bidi="sv-SE"/>
      </w:rPr>
    </w:lvl>
  </w:abstractNum>
  <w:abstractNum w:abstractNumId="4" w15:restartNumberingAfterBreak="0">
    <w:nsid w:val="3DBA5C67"/>
    <w:multiLevelType w:val="hybridMultilevel"/>
    <w:tmpl w:val="3C0059A8"/>
    <w:lvl w:ilvl="0" w:tplc="0A443B7E">
      <w:start w:val="1"/>
      <w:numFmt w:val="decimal"/>
      <w:lvlText w:val="%1."/>
      <w:lvlJc w:val="left"/>
      <w:pPr>
        <w:ind w:left="678" w:hanging="221"/>
      </w:pPr>
      <w:rPr>
        <w:rFonts w:ascii="Times New Roman" w:eastAsia="Times New Roman" w:hAnsi="Times New Roman" w:cs="Times New Roman" w:hint="default"/>
        <w:w w:val="100"/>
        <w:sz w:val="22"/>
        <w:szCs w:val="22"/>
        <w:lang w:val="sv-SE" w:eastAsia="sv-SE" w:bidi="sv-SE"/>
      </w:rPr>
    </w:lvl>
    <w:lvl w:ilvl="1" w:tplc="A07C1D54">
      <w:numFmt w:val="bullet"/>
      <w:lvlText w:val="•"/>
      <w:lvlJc w:val="left"/>
      <w:pPr>
        <w:ind w:left="1596" w:hanging="221"/>
      </w:pPr>
      <w:rPr>
        <w:rFonts w:hint="default"/>
        <w:lang w:val="sv-SE" w:eastAsia="sv-SE" w:bidi="sv-SE"/>
      </w:rPr>
    </w:lvl>
    <w:lvl w:ilvl="2" w:tplc="891EC796">
      <w:numFmt w:val="bullet"/>
      <w:lvlText w:val="•"/>
      <w:lvlJc w:val="left"/>
      <w:pPr>
        <w:ind w:left="2513" w:hanging="221"/>
      </w:pPr>
      <w:rPr>
        <w:rFonts w:hint="default"/>
        <w:lang w:val="sv-SE" w:eastAsia="sv-SE" w:bidi="sv-SE"/>
      </w:rPr>
    </w:lvl>
    <w:lvl w:ilvl="3" w:tplc="3D4AA7E2">
      <w:numFmt w:val="bullet"/>
      <w:lvlText w:val="•"/>
      <w:lvlJc w:val="left"/>
      <w:pPr>
        <w:ind w:left="3429" w:hanging="221"/>
      </w:pPr>
      <w:rPr>
        <w:rFonts w:hint="default"/>
        <w:lang w:val="sv-SE" w:eastAsia="sv-SE" w:bidi="sv-SE"/>
      </w:rPr>
    </w:lvl>
    <w:lvl w:ilvl="4" w:tplc="13424744">
      <w:numFmt w:val="bullet"/>
      <w:lvlText w:val="•"/>
      <w:lvlJc w:val="left"/>
      <w:pPr>
        <w:ind w:left="4346" w:hanging="221"/>
      </w:pPr>
      <w:rPr>
        <w:rFonts w:hint="default"/>
        <w:lang w:val="sv-SE" w:eastAsia="sv-SE" w:bidi="sv-SE"/>
      </w:rPr>
    </w:lvl>
    <w:lvl w:ilvl="5" w:tplc="48D8ECB6">
      <w:numFmt w:val="bullet"/>
      <w:lvlText w:val="•"/>
      <w:lvlJc w:val="left"/>
      <w:pPr>
        <w:ind w:left="5263" w:hanging="221"/>
      </w:pPr>
      <w:rPr>
        <w:rFonts w:hint="default"/>
        <w:lang w:val="sv-SE" w:eastAsia="sv-SE" w:bidi="sv-SE"/>
      </w:rPr>
    </w:lvl>
    <w:lvl w:ilvl="6" w:tplc="B0A2B584">
      <w:numFmt w:val="bullet"/>
      <w:lvlText w:val="•"/>
      <w:lvlJc w:val="left"/>
      <w:pPr>
        <w:ind w:left="6179" w:hanging="221"/>
      </w:pPr>
      <w:rPr>
        <w:rFonts w:hint="default"/>
        <w:lang w:val="sv-SE" w:eastAsia="sv-SE" w:bidi="sv-SE"/>
      </w:rPr>
    </w:lvl>
    <w:lvl w:ilvl="7" w:tplc="0916D2D2">
      <w:numFmt w:val="bullet"/>
      <w:lvlText w:val="•"/>
      <w:lvlJc w:val="left"/>
      <w:pPr>
        <w:ind w:left="7096" w:hanging="221"/>
      </w:pPr>
      <w:rPr>
        <w:rFonts w:hint="default"/>
        <w:lang w:val="sv-SE" w:eastAsia="sv-SE" w:bidi="sv-SE"/>
      </w:rPr>
    </w:lvl>
    <w:lvl w:ilvl="8" w:tplc="7A38371C">
      <w:numFmt w:val="bullet"/>
      <w:lvlText w:val="•"/>
      <w:lvlJc w:val="left"/>
      <w:pPr>
        <w:ind w:left="8013" w:hanging="221"/>
      </w:pPr>
      <w:rPr>
        <w:rFonts w:hint="default"/>
        <w:lang w:val="sv-SE" w:eastAsia="sv-SE" w:bidi="sv-SE"/>
      </w:rPr>
    </w:lvl>
  </w:abstractNum>
  <w:abstractNum w:abstractNumId="5" w15:restartNumberingAfterBreak="0">
    <w:nsid w:val="41AC33F7"/>
    <w:multiLevelType w:val="multilevel"/>
    <w:tmpl w:val="721E842E"/>
    <w:lvl w:ilvl="0">
      <w:start w:val="1"/>
      <w:numFmt w:val="decimal"/>
      <w:lvlText w:val="%1"/>
      <w:lvlJc w:val="left"/>
      <w:pPr>
        <w:ind w:left="678" w:hanging="442"/>
      </w:pPr>
      <w:rPr>
        <w:rFonts w:hint="default"/>
        <w:lang w:val="sv-SE" w:eastAsia="sv-SE" w:bidi="sv-SE"/>
      </w:rPr>
    </w:lvl>
    <w:lvl w:ilvl="1">
      <w:start w:val="42"/>
      <w:numFmt w:val="decimal"/>
      <w:lvlText w:val="%1.%2"/>
      <w:lvlJc w:val="left"/>
      <w:pPr>
        <w:ind w:left="678" w:hanging="442"/>
      </w:pPr>
      <w:rPr>
        <w:rFonts w:hint="default"/>
        <w:b/>
        <w:bCs/>
        <w:w w:val="100"/>
        <w:lang w:val="sv-SE" w:eastAsia="sv-SE" w:bidi="sv-SE"/>
      </w:rPr>
    </w:lvl>
    <w:lvl w:ilvl="2">
      <w:numFmt w:val="bullet"/>
      <w:lvlText w:val="•"/>
      <w:lvlJc w:val="left"/>
      <w:pPr>
        <w:ind w:left="2513" w:hanging="442"/>
      </w:pPr>
      <w:rPr>
        <w:rFonts w:hint="default"/>
        <w:lang w:val="sv-SE" w:eastAsia="sv-SE" w:bidi="sv-SE"/>
      </w:rPr>
    </w:lvl>
    <w:lvl w:ilvl="3">
      <w:numFmt w:val="bullet"/>
      <w:lvlText w:val="•"/>
      <w:lvlJc w:val="left"/>
      <w:pPr>
        <w:ind w:left="3429" w:hanging="442"/>
      </w:pPr>
      <w:rPr>
        <w:rFonts w:hint="default"/>
        <w:lang w:val="sv-SE" w:eastAsia="sv-SE" w:bidi="sv-SE"/>
      </w:rPr>
    </w:lvl>
    <w:lvl w:ilvl="4">
      <w:numFmt w:val="bullet"/>
      <w:lvlText w:val="•"/>
      <w:lvlJc w:val="left"/>
      <w:pPr>
        <w:ind w:left="4346" w:hanging="442"/>
      </w:pPr>
      <w:rPr>
        <w:rFonts w:hint="default"/>
        <w:lang w:val="sv-SE" w:eastAsia="sv-SE" w:bidi="sv-SE"/>
      </w:rPr>
    </w:lvl>
    <w:lvl w:ilvl="5">
      <w:numFmt w:val="bullet"/>
      <w:lvlText w:val="•"/>
      <w:lvlJc w:val="left"/>
      <w:pPr>
        <w:ind w:left="5263" w:hanging="442"/>
      </w:pPr>
      <w:rPr>
        <w:rFonts w:hint="default"/>
        <w:lang w:val="sv-SE" w:eastAsia="sv-SE" w:bidi="sv-SE"/>
      </w:rPr>
    </w:lvl>
    <w:lvl w:ilvl="6">
      <w:numFmt w:val="bullet"/>
      <w:lvlText w:val="•"/>
      <w:lvlJc w:val="left"/>
      <w:pPr>
        <w:ind w:left="6179" w:hanging="442"/>
      </w:pPr>
      <w:rPr>
        <w:rFonts w:hint="default"/>
        <w:lang w:val="sv-SE" w:eastAsia="sv-SE" w:bidi="sv-SE"/>
      </w:rPr>
    </w:lvl>
    <w:lvl w:ilvl="7">
      <w:numFmt w:val="bullet"/>
      <w:lvlText w:val="•"/>
      <w:lvlJc w:val="left"/>
      <w:pPr>
        <w:ind w:left="7096" w:hanging="442"/>
      </w:pPr>
      <w:rPr>
        <w:rFonts w:hint="default"/>
        <w:lang w:val="sv-SE" w:eastAsia="sv-SE" w:bidi="sv-SE"/>
      </w:rPr>
    </w:lvl>
    <w:lvl w:ilvl="8">
      <w:numFmt w:val="bullet"/>
      <w:lvlText w:val="•"/>
      <w:lvlJc w:val="left"/>
      <w:pPr>
        <w:ind w:left="8013" w:hanging="442"/>
      </w:pPr>
      <w:rPr>
        <w:rFonts w:hint="default"/>
        <w:lang w:val="sv-SE" w:eastAsia="sv-SE" w:bidi="sv-SE"/>
      </w:rPr>
    </w:lvl>
  </w:abstractNum>
  <w:abstractNum w:abstractNumId="6" w15:restartNumberingAfterBreak="0">
    <w:nsid w:val="47F9551C"/>
    <w:multiLevelType w:val="hybridMultilevel"/>
    <w:tmpl w:val="A3E88C22"/>
    <w:lvl w:ilvl="0" w:tplc="041D0001">
      <w:start w:val="1"/>
      <w:numFmt w:val="bullet"/>
      <w:lvlText w:val=""/>
      <w:lvlJc w:val="left"/>
      <w:pPr>
        <w:ind w:left="1398" w:hanging="360"/>
      </w:pPr>
      <w:rPr>
        <w:rFonts w:ascii="Symbol" w:hAnsi="Symbol" w:hint="default"/>
        <w:w w:val="100"/>
        <w:sz w:val="22"/>
        <w:szCs w:val="22"/>
        <w:lang w:val="sv-SE" w:eastAsia="sv-SE" w:bidi="sv-SE"/>
      </w:rPr>
    </w:lvl>
    <w:lvl w:ilvl="1" w:tplc="D1844C72">
      <w:numFmt w:val="bullet"/>
      <w:lvlText w:val="o"/>
      <w:lvlJc w:val="left"/>
      <w:pPr>
        <w:ind w:left="2118" w:hanging="360"/>
      </w:pPr>
      <w:rPr>
        <w:rFonts w:ascii="Courier New" w:eastAsia="Courier New" w:hAnsi="Courier New" w:cs="Courier New" w:hint="default"/>
        <w:w w:val="100"/>
        <w:sz w:val="22"/>
        <w:szCs w:val="22"/>
        <w:lang w:val="sv-SE" w:eastAsia="sv-SE" w:bidi="sv-SE"/>
      </w:rPr>
    </w:lvl>
    <w:lvl w:ilvl="2" w:tplc="0D140254">
      <w:numFmt w:val="bullet"/>
      <w:lvlText w:val="•"/>
      <w:lvlJc w:val="left"/>
      <w:pPr>
        <w:ind w:left="2978" w:hanging="360"/>
      </w:pPr>
      <w:rPr>
        <w:rFonts w:hint="default"/>
        <w:lang w:val="sv-SE" w:eastAsia="sv-SE" w:bidi="sv-SE"/>
      </w:rPr>
    </w:lvl>
    <w:lvl w:ilvl="3" w:tplc="CFBE5904">
      <w:numFmt w:val="bullet"/>
      <w:lvlText w:val="•"/>
      <w:lvlJc w:val="left"/>
      <w:pPr>
        <w:ind w:left="3836" w:hanging="360"/>
      </w:pPr>
      <w:rPr>
        <w:rFonts w:hint="default"/>
        <w:lang w:val="sv-SE" w:eastAsia="sv-SE" w:bidi="sv-SE"/>
      </w:rPr>
    </w:lvl>
    <w:lvl w:ilvl="4" w:tplc="5DE0B0CE">
      <w:numFmt w:val="bullet"/>
      <w:lvlText w:val="•"/>
      <w:lvlJc w:val="left"/>
      <w:pPr>
        <w:ind w:left="4695" w:hanging="360"/>
      </w:pPr>
      <w:rPr>
        <w:rFonts w:hint="default"/>
        <w:lang w:val="sv-SE" w:eastAsia="sv-SE" w:bidi="sv-SE"/>
      </w:rPr>
    </w:lvl>
    <w:lvl w:ilvl="5" w:tplc="524236EA">
      <w:numFmt w:val="bullet"/>
      <w:lvlText w:val="•"/>
      <w:lvlJc w:val="left"/>
      <w:pPr>
        <w:ind w:left="5553" w:hanging="360"/>
      </w:pPr>
      <w:rPr>
        <w:rFonts w:hint="default"/>
        <w:lang w:val="sv-SE" w:eastAsia="sv-SE" w:bidi="sv-SE"/>
      </w:rPr>
    </w:lvl>
    <w:lvl w:ilvl="6" w:tplc="377AD224">
      <w:numFmt w:val="bullet"/>
      <w:lvlText w:val="•"/>
      <w:lvlJc w:val="left"/>
      <w:pPr>
        <w:ind w:left="6412" w:hanging="360"/>
      </w:pPr>
      <w:rPr>
        <w:rFonts w:hint="default"/>
        <w:lang w:val="sv-SE" w:eastAsia="sv-SE" w:bidi="sv-SE"/>
      </w:rPr>
    </w:lvl>
    <w:lvl w:ilvl="7" w:tplc="6778F53A">
      <w:numFmt w:val="bullet"/>
      <w:lvlText w:val="•"/>
      <w:lvlJc w:val="left"/>
      <w:pPr>
        <w:ind w:left="7270" w:hanging="360"/>
      </w:pPr>
      <w:rPr>
        <w:rFonts w:hint="default"/>
        <w:lang w:val="sv-SE" w:eastAsia="sv-SE" w:bidi="sv-SE"/>
      </w:rPr>
    </w:lvl>
    <w:lvl w:ilvl="8" w:tplc="44062BC6">
      <w:numFmt w:val="bullet"/>
      <w:lvlText w:val="•"/>
      <w:lvlJc w:val="left"/>
      <w:pPr>
        <w:ind w:left="8129" w:hanging="360"/>
      </w:pPr>
      <w:rPr>
        <w:rFonts w:hint="default"/>
        <w:lang w:val="sv-SE" w:eastAsia="sv-SE" w:bidi="sv-SE"/>
      </w:rPr>
    </w:lvl>
  </w:abstractNum>
  <w:abstractNum w:abstractNumId="7" w15:restartNumberingAfterBreak="0">
    <w:nsid w:val="516D1868"/>
    <w:multiLevelType w:val="hybridMultilevel"/>
    <w:tmpl w:val="F8DE0A60"/>
    <w:lvl w:ilvl="0" w:tplc="74B0FD20">
      <w:start w:val="1"/>
      <w:numFmt w:val="lowerLetter"/>
      <w:lvlText w:val="%1)"/>
      <w:lvlJc w:val="left"/>
      <w:pPr>
        <w:ind w:left="678" w:hanging="228"/>
      </w:pPr>
      <w:rPr>
        <w:rFonts w:ascii="Times New Roman" w:eastAsia="Times New Roman" w:hAnsi="Times New Roman" w:cs="Times New Roman" w:hint="default"/>
        <w:w w:val="100"/>
        <w:sz w:val="22"/>
        <w:szCs w:val="22"/>
        <w:lang w:val="sv-SE" w:eastAsia="sv-SE" w:bidi="sv-SE"/>
      </w:rPr>
    </w:lvl>
    <w:lvl w:ilvl="1" w:tplc="6B529660">
      <w:numFmt w:val="bullet"/>
      <w:lvlText w:val="•"/>
      <w:lvlJc w:val="left"/>
      <w:pPr>
        <w:ind w:left="1596" w:hanging="228"/>
      </w:pPr>
      <w:rPr>
        <w:rFonts w:hint="default"/>
        <w:lang w:val="sv-SE" w:eastAsia="sv-SE" w:bidi="sv-SE"/>
      </w:rPr>
    </w:lvl>
    <w:lvl w:ilvl="2" w:tplc="4F22545E">
      <w:numFmt w:val="bullet"/>
      <w:lvlText w:val="•"/>
      <w:lvlJc w:val="left"/>
      <w:pPr>
        <w:ind w:left="2513" w:hanging="228"/>
      </w:pPr>
      <w:rPr>
        <w:rFonts w:hint="default"/>
        <w:lang w:val="sv-SE" w:eastAsia="sv-SE" w:bidi="sv-SE"/>
      </w:rPr>
    </w:lvl>
    <w:lvl w:ilvl="3" w:tplc="03845F90">
      <w:numFmt w:val="bullet"/>
      <w:lvlText w:val="•"/>
      <w:lvlJc w:val="left"/>
      <w:pPr>
        <w:ind w:left="3429" w:hanging="228"/>
      </w:pPr>
      <w:rPr>
        <w:rFonts w:hint="default"/>
        <w:lang w:val="sv-SE" w:eastAsia="sv-SE" w:bidi="sv-SE"/>
      </w:rPr>
    </w:lvl>
    <w:lvl w:ilvl="4" w:tplc="A04C1450">
      <w:numFmt w:val="bullet"/>
      <w:lvlText w:val="•"/>
      <w:lvlJc w:val="left"/>
      <w:pPr>
        <w:ind w:left="4346" w:hanging="228"/>
      </w:pPr>
      <w:rPr>
        <w:rFonts w:hint="default"/>
        <w:lang w:val="sv-SE" w:eastAsia="sv-SE" w:bidi="sv-SE"/>
      </w:rPr>
    </w:lvl>
    <w:lvl w:ilvl="5" w:tplc="9A16C74A">
      <w:numFmt w:val="bullet"/>
      <w:lvlText w:val="•"/>
      <w:lvlJc w:val="left"/>
      <w:pPr>
        <w:ind w:left="5263" w:hanging="228"/>
      </w:pPr>
      <w:rPr>
        <w:rFonts w:hint="default"/>
        <w:lang w:val="sv-SE" w:eastAsia="sv-SE" w:bidi="sv-SE"/>
      </w:rPr>
    </w:lvl>
    <w:lvl w:ilvl="6" w:tplc="FB1C149C">
      <w:numFmt w:val="bullet"/>
      <w:lvlText w:val="•"/>
      <w:lvlJc w:val="left"/>
      <w:pPr>
        <w:ind w:left="6179" w:hanging="228"/>
      </w:pPr>
      <w:rPr>
        <w:rFonts w:hint="default"/>
        <w:lang w:val="sv-SE" w:eastAsia="sv-SE" w:bidi="sv-SE"/>
      </w:rPr>
    </w:lvl>
    <w:lvl w:ilvl="7" w:tplc="1D1C45EA">
      <w:numFmt w:val="bullet"/>
      <w:lvlText w:val="•"/>
      <w:lvlJc w:val="left"/>
      <w:pPr>
        <w:ind w:left="7096" w:hanging="228"/>
      </w:pPr>
      <w:rPr>
        <w:rFonts w:hint="default"/>
        <w:lang w:val="sv-SE" w:eastAsia="sv-SE" w:bidi="sv-SE"/>
      </w:rPr>
    </w:lvl>
    <w:lvl w:ilvl="8" w:tplc="6DC82CCC">
      <w:numFmt w:val="bullet"/>
      <w:lvlText w:val="•"/>
      <w:lvlJc w:val="left"/>
      <w:pPr>
        <w:ind w:left="8013" w:hanging="228"/>
      </w:pPr>
      <w:rPr>
        <w:rFonts w:hint="default"/>
        <w:lang w:val="sv-SE" w:eastAsia="sv-SE" w:bidi="sv-SE"/>
      </w:rPr>
    </w:lvl>
  </w:abstractNum>
  <w:abstractNum w:abstractNumId="8" w15:restartNumberingAfterBreak="0">
    <w:nsid w:val="56C46C3B"/>
    <w:multiLevelType w:val="hybridMultilevel"/>
    <w:tmpl w:val="AE94F4A2"/>
    <w:lvl w:ilvl="0" w:tplc="B680000A">
      <w:start w:val="3"/>
      <w:numFmt w:val="lowerLetter"/>
      <w:lvlText w:val="%1)"/>
      <w:lvlJc w:val="left"/>
      <w:pPr>
        <w:ind w:left="678" w:hanging="228"/>
      </w:pPr>
      <w:rPr>
        <w:rFonts w:ascii="Times New Roman" w:eastAsia="Times New Roman" w:hAnsi="Times New Roman" w:cs="Times New Roman" w:hint="default"/>
        <w:w w:val="100"/>
        <w:sz w:val="22"/>
        <w:szCs w:val="22"/>
        <w:lang w:val="sv-SE" w:eastAsia="sv-SE" w:bidi="sv-SE"/>
      </w:rPr>
    </w:lvl>
    <w:lvl w:ilvl="1" w:tplc="D5829DBC">
      <w:numFmt w:val="bullet"/>
      <w:lvlText w:val="•"/>
      <w:lvlJc w:val="left"/>
      <w:pPr>
        <w:ind w:left="1596" w:hanging="228"/>
      </w:pPr>
      <w:rPr>
        <w:rFonts w:hint="default"/>
        <w:lang w:val="sv-SE" w:eastAsia="sv-SE" w:bidi="sv-SE"/>
      </w:rPr>
    </w:lvl>
    <w:lvl w:ilvl="2" w:tplc="B67C6164">
      <w:numFmt w:val="bullet"/>
      <w:lvlText w:val="•"/>
      <w:lvlJc w:val="left"/>
      <w:pPr>
        <w:ind w:left="2513" w:hanging="228"/>
      </w:pPr>
      <w:rPr>
        <w:rFonts w:hint="default"/>
        <w:lang w:val="sv-SE" w:eastAsia="sv-SE" w:bidi="sv-SE"/>
      </w:rPr>
    </w:lvl>
    <w:lvl w:ilvl="3" w:tplc="C51C5A6E">
      <w:numFmt w:val="bullet"/>
      <w:lvlText w:val="•"/>
      <w:lvlJc w:val="left"/>
      <w:pPr>
        <w:ind w:left="3429" w:hanging="228"/>
      </w:pPr>
      <w:rPr>
        <w:rFonts w:hint="default"/>
        <w:lang w:val="sv-SE" w:eastAsia="sv-SE" w:bidi="sv-SE"/>
      </w:rPr>
    </w:lvl>
    <w:lvl w:ilvl="4" w:tplc="ABE8977E">
      <w:numFmt w:val="bullet"/>
      <w:lvlText w:val="•"/>
      <w:lvlJc w:val="left"/>
      <w:pPr>
        <w:ind w:left="4346" w:hanging="228"/>
      </w:pPr>
      <w:rPr>
        <w:rFonts w:hint="default"/>
        <w:lang w:val="sv-SE" w:eastAsia="sv-SE" w:bidi="sv-SE"/>
      </w:rPr>
    </w:lvl>
    <w:lvl w:ilvl="5" w:tplc="2E2CDB58">
      <w:numFmt w:val="bullet"/>
      <w:lvlText w:val="•"/>
      <w:lvlJc w:val="left"/>
      <w:pPr>
        <w:ind w:left="5263" w:hanging="228"/>
      </w:pPr>
      <w:rPr>
        <w:rFonts w:hint="default"/>
        <w:lang w:val="sv-SE" w:eastAsia="sv-SE" w:bidi="sv-SE"/>
      </w:rPr>
    </w:lvl>
    <w:lvl w:ilvl="6" w:tplc="5C48CE04">
      <w:numFmt w:val="bullet"/>
      <w:lvlText w:val="•"/>
      <w:lvlJc w:val="left"/>
      <w:pPr>
        <w:ind w:left="6179" w:hanging="228"/>
      </w:pPr>
      <w:rPr>
        <w:rFonts w:hint="default"/>
        <w:lang w:val="sv-SE" w:eastAsia="sv-SE" w:bidi="sv-SE"/>
      </w:rPr>
    </w:lvl>
    <w:lvl w:ilvl="7" w:tplc="F5520278">
      <w:numFmt w:val="bullet"/>
      <w:lvlText w:val="•"/>
      <w:lvlJc w:val="left"/>
      <w:pPr>
        <w:ind w:left="7096" w:hanging="228"/>
      </w:pPr>
      <w:rPr>
        <w:rFonts w:hint="default"/>
        <w:lang w:val="sv-SE" w:eastAsia="sv-SE" w:bidi="sv-SE"/>
      </w:rPr>
    </w:lvl>
    <w:lvl w:ilvl="8" w:tplc="F8067F44">
      <w:numFmt w:val="bullet"/>
      <w:lvlText w:val="•"/>
      <w:lvlJc w:val="left"/>
      <w:pPr>
        <w:ind w:left="8013" w:hanging="228"/>
      </w:pPr>
      <w:rPr>
        <w:rFonts w:hint="default"/>
        <w:lang w:val="sv-SE" w:eastAsia="sv-SE" w:bidi="sv-SE"/>
      </w:rPr>
    </w:lvl>
  </w:abstractNum>
  <w:abstractNum w:abstractNumId="9" w15:restartNumberingAfterBreak="0">
    <w:nsid w:val="5A9709B0"/>
    <w:multiLevelType w:val="multilevel"/>
    <w:tmpl w:val="38E87308"/>
    <w:lvl w:ilvl="0">
      <w:start w:val="1"/>
      <w:numFmt w:val="decimal"/>
      <w:lvlText w:val="%1."/>
      <w:lvlJc w:val="left"/>
      <w:pPr>
        <w:ind w:left="1154" w:hanging="476"/>
      </w:pPr>
      <w:rPr>
        <w:rFonts w:ascii="Arial" w:eastAsia="Arial" w:hAnsi="Arial" w:cs="Arial" w:hint="default"/>
        <w:spacing w:val="-1"/>
        <w:w w:val="100"/>
        <w:sz w:val="28"/>
        <w:szCs w:val="28"/>
        <w:lang w:val="sv-SE" w:eastAsia="sv-SE" w:bidi="sv-SE"/>
      </w:rPr>
    </w:lvl>
    <w:lvl w:ilvl="1">
      <w:start w:val="1"/>
      <w:numFmt w:val="decimal"/>
      <w:lvlText w:val="%1.%2."/>
      <w:lvlJc w:val="left"/>
      <w:pPr>
        <w:ind w:left="1386" w:hanging="708"/>
      </w:pPr>
      <w:rPr>
        <w:rFonts w:ascii="Arial" w:eastAsia="Arial" w:hAnsi="Arial" w:cs="Arial" w:hint="default"/>
        <w:w w:val="99"/>
        <w:sz w:val="24"/>
        <w:szCs w:val="24"/>
        <w:lang w:val="sv-SE" w:eastAsia="sv-SE" w:bidi="sv-SE"/>
      </w:rPr>
    </w:lvl>
    <w:lvl w:ilvl="2">
      <w:numFmt w:val="bullet"/>
      <w:lvlText w:val="•"/>
      <w:lvlJc w:val="left"/>
      <w:pPr>
        <w:ind w:left="2320" w:hanging="708"/>
      </w:pPr>
      <w:rPr>
        <w:rFonts w:hint="default"/>
        <w:lang w:val="sv-SE" w:eastAsia="sv-SE" w:bidi="sv-SE"/>
      </w:rPr>
    </w:lvl>
    <w:lvl w:ilvl="3">
      <w:numFmt w:val="bullet"/>
      <w:lvlText w:val="•"/>
      <w:lvlJc w:val="left"/>
      <w:pPr>
        <w:ind w:left="3261" w:hanging="708"/>
      </w:pPr>
      <w:rPr>
        <w:rFonts w:hint="default"/>
        <w:lang w:val="sv-SE" w:eastAsia="sv-SE" w:bidi="sv-SE"/>
      </w:rPr>
    </w:lvl>
    <w:lvl w:ilvl="4">
      <w:numFmt w:val="bullet"/>
      <w:lvlText w:val="•"/>
      <w:lvlJc w:val="left"/>
      <w:pPr>
        <w:ind w:left="4202" w:hanging="708"/>
      </w:pPr>
      <w:rPr>
        <w:rFonts w:hint="default"/>
        <w:lang w:val="sv-SE" w:eastAsia="sv-SE" w:bidi="sv-SE"/>
      </w:rPr>
    </w:lvl>
    <w:lvl w:ilvl="5">
      <w:numFmt w:val="bullet"/>
      <w:lvlText w:val="•"/>
      <w:lvlJc w:val="left"/>
      <w:pPr>
        <w:ind w:left="5142" w:hanging="708"/>
      </w:pPr>
      <w:rPr>
        <w:rFonts w:hint="default"/>
        <w:lang w:val="sv-SE" w:eastAsia="sv-SE" w:bidi="sv-SE"/>
      </w:rPr>
    </w:lvl>
    <w:lvl w:ilvl="6">
      <w:numFmt w:val="bullet"/>
      <w:lvlText w:val="•"/>
      <w:lvlJc w:val="left"/>
      <w:pPr>
        <w:ind w:left="6083" w:hanging="708"/>
      </w:pPr>
      <w:rPr>
        <w:rFonts w:hint="default"/>
        <w:lang w:val="sv-SE" w:eastAsia="sv-SE" w:bidi="sv-SE"/>
      </w:rPr>
    </w:lvl>
    <w:lvl w:ilvl="7">
      <w:numFmt w:val="bullet"/>
      <w:lvlText w:val="•"/>
      <w:lvlJc w:val="left"/>
      <w:pPr>
        <w:ind w:left="7024" w:hanging="708"/>
      </w:pPr>
      <w:rPr>
        <w:rFonts w:hint="default"/>
        <w:lang w:val="sv-SE" w:eastAsia="sv-SE" w:bidi="sv-SE"/>
      </w:rPr>
    </w:lvl>
    <w:lvl w:ilvl="8">
      <w:numFmt w:val="bullet"/>
      <w:lvlText w:val="•"/>
      <w:lvlJc w:val="left"/>
      <w:pPr>
        <w:ind w:left="7964" w:hanging="708"/>
      </w:pPr>
      <w:rPr>
        <w:rFonts w:hint="default"/>
        <w:lang w:val="sv-SE" w:eastAsia="sv-SE" w:bidi="sv-SE"/>
      </w:rPr>
    </w:lvl>
  </w:abstractNum>
  <w:abstractNum w:abstractNumId="10" w15:restartNumberingAfterBreak="0">
    <w:nsid w:val="5E5B1965"/>
    <w:multiLevelType w:val="hybridMultilevel"/>
    <w:tmpl w:val="B5C49EC2"/>
    <w:lvl w:ilvl="0" w:tplc="DF30D512">
      <w:numFmt w:val="bullet"/>
      <w:lvlText w:val="-"/>
      <w:lvlJc w:val="left"/>
      <w:pPr>
        <w:ind w:left="1458" w:hanging="360"/>
      </w:pPr>
      <w:rPr>
        <w:rFonts w:ascii="Calibri" w:eastAsia="Calibri" w:hAnsi="Calibri" w:cs="Calibri" w:hint="default"/>
        <w:w w:val="100"/>
        <w:sz w:val="22"/>
        <w:szCs w:val="22"/>
        <w:lang w:val="sv-SE" w:eastAsia="sv-SE" w:bidi="sv-SE"/>
      </w:rPr>
    </w:lvl>
    <w:lvl w:ilvl="1" w:tplc="B8C268CA">
      <w:numFmt w:val="bullet"/>
      <w:lvlText w:val="•"/>
      <w:lvlJc w:val="left"/>
      <w:pPr>
        <w:ind w:left="2298" w:hanging="360"/>
      </w:pPr>
      <w:rPr>
        <w:rFonts w:hint="default"/>
        <w:lang w:val="sv-SE" w:eastAsia="sv-SE" w:bidi="sv-SE"/>
      </w:rPr>
    </w:lvl>
    <w:lvl w:ilvl="2" w:tplc="9C3E6F18">
      <w:numFmt w:val="bullet"/>
      <w:lvlText w:val="•"/>
      <w:lvlJc w:val="left"/>
      <w:pPr>
        <w:ind w:left="3137" w:hanging="360"/>
      </w:pPr>
      <w:rPr>
        <w:rFonts w:hint="default"/>
        <w:lang w:val="sv-SE" w:eastAsia="sv-SE" w:bidi="sv-SE"/>
      </w:rPr>
    </w:lvl>
    <w:lvl w:ilvl="3" w:tplc="61DCA6CA">
      <w:numFmt w:val="bullet"/>
      <w:lvlText w:val="•"/>
      <w:lvlJc w:val="left"/>
      <w:pPr>
        <w:ind w:left="3975" w:hanging="360"/>
      </w:pPr>
      <w:rPr>
        <w:rFonts w:hint="default"/>
        <w:lang w:val="sv-SE" w:eastAsia="sv-SE" w:bidi="sv-SE"/>
      </w:rPr>
    </w:lvl>
    <w:lvl w:ilvl="4" w:tplc="05B08EE0">
      <w:numFmt w:val="bullet"/>
      <w:lvlText w:val="•"/>
      <w:lvlJc w:val="left"/>
      <w:pPr>
        <w:ind w:left="4814" w:hanging="360"/>
      </w:pPr>
      <w:rPr>
        <w:rFonts w:hint="default"/>
        <w:lang w:val="sv-SE" w:eastAsia="sv-SE" w:bidi="sv-SE"/>
      </w:rPr>
    </w:lvl>
    <w:lvl w:ilvl="5" w:tplc="CC765880">
      <w:numFmt w:val="bullet"/>
      <w:lvlText w:val="•"/>
      <w:lvlJc w:val="left"/>
      <w:pPr>
        <w:ind w:left="5653" w:hanging="360"/>
      </w:pPr>
      <w:rPr>
        <w:rFonts w:hint="default"/>
        <w:lang w:val="sv-SE" w:eastAsia="sv-SE" w:bidi="sv-SE"/>
      </w:rPr>
    </w:lvl>
    <w:lvl w:ilvl="6" w:tplc="BC0A816A">
      <w:numFmt w:val="bullet"/>
      <w:lvlText w:val="•"/>
      <w:lvlJc w:val="left"/>
      <w:pPr>
        <w:ind w:left="6491" w:hanging="360"/>
      </w:pPr>
      <w:rPr>
        <w:rFonts w:hint="default"/>
        <w:lang w:val="sv-SE" w:eastAsia="sv-SE" w:bidi="sv-SE"/>
      </w:rPr>
    </w:lvl>
    <w:lvl w:ilvl="7" w:tplc="37566FD8">
      <w:numFmt w:val="bullet"/>
      <w:lvlText w:val="•"/>
      <w:lvlJc w:val="left"/>
      <w:pPr>
        <w:ind w:left="7330" w:hanging="360"/>
      </w:pPr>
      <w:rPr>
        <w:rFonts w:hint="default"/>
        <w:lang w:val="sv-SE" w:eastAsia="sv-SE" w:bidi="sv-SE"/>
      </w:rPr>
    </w:lvl>
    <w:lvl w:ilvl="8" w:tplc="518027BC">
      <w:numFmt w:val="bullet"/>
      <w:lvlText w:val="•"/>
      <w:lvlJc w:val="left"/>
      <w:pPr>
        <w:ind w:left="8169" w:hanging="360"/>
      </w:pPr>
      <w:rPr>
        <w:rFonts w:hint="default"/>
        <w:lang w:val="sv-SE" w:eastAsia="sv-SE" w:bidi="sv-SE"/>
      </w:rPr>
    </w:lvl>
  </w:abstractNum>
  <w:abstractNum w:abstractNumId="11" w15:restartNumberingAfterBreak="0">
    <w:nsid w:val="63CB2F47"/>
    <w:multiLevelType w:val="multilevel"/>
    <w:tmpl w:val="53BA7632"/>
    <w:lvl w:ilvl="0">
      <w:start w:val="1"/>
      <w:numFmt w:val="decimal"/>
      <w:lvlText w:val="%1."/>
      <w:lvlJc w:val="left"/>
      <w:pPr>
        <w:ind w:left="1190" w:hanging="512"/>
      </w:pPr>
      <w:rPr>
        <w:rFonts w:ascii="Arial" w:eastAsia="Arial" w:hAnsi="Arial" w:cs="Arial" w:hint="default"/>
        <w:b/>
        <w:bCs/>
        <w:w w:val="99"/>
        <w:sz w:val="32"/>
        <w:szCs w:val="32"/>
        <w:lang w:val="sv-SE" w:eastAsia="sv-SE" w:bidi="sv-SE"/>
      </w:rPr>
    </w:lvl>
    <w:lvl w:ilvl="1">
      <w:start w:val="1"/>
      <w:numFmt w:val="decimal"/>
      <w:lvlText w:val="%1.%2."/>
      <w:lvlJc w:val="left"/>
      <w:pPr>
        <w:ind w:left="1415" w:hanging="737"/>
      </w:pPr>
      <w:rPr>
        <w:rFonts w:ascii="Arial" w:eastAsia="Arial" w:hAnsi="Arial" w:cs="Arial" w:hint="default"/>
        <w:b/>
        <w:bCs/>
        <w:w w:val="100"/>
        <w:sz w:val="28"/>
        <w:szCs w:val="28"/>
        <w:lang w:val="sv-SE" w:eastAsia="sv-SE" w:bidi="sv-SE"/>
      </w:rPr>
    </w:lvl>
    <w:lvl w:ilvl="2">
      <w:numFmt w:val="bullet"/>
      <w:lvlText w:val="•"/>
      <w:lvlJc w:val="left"/>
      <w:pPr>
        <w:ind w:left="2356" w:hanging="737"/>
      </w:pPr>
      <w:rPr>
        <w:rFonts w:hint="default"/>
        <w:lang w:val="sv-SE" w:eastAsia="sv-SE" w:bidi="sv-SE"/>
      </w:rPr>
    </w:lvl>
    <w:lvl w:ilvl="3">
      <w:numFmt w:val="bullet"/>
      <w:lvlText w:val="•"/>
      <w:lvlJc w:val="left"/>
      <w:pPr>
        <w:ind w:left="3292" w:hanging="737"/>
      </w:pPr>
      <w:rPr>
        <w:rFonts w:hint="default"/>
        <w:lang w:val="sv-SE" w:eastAsia="sv-SE" w:bidi="sv-SE"/>
      </w:rPr>
    </w:lvl>
    <w:lvl w:ilvl="4">
      <w:numFmt w:val="bullet"/>
      <w:lvlText w:val="•"/>
      <w:lvlJc w:val="left"/>
      <w:pPr>
        <w:ind w:left="4228" w:hanging="737"/>
      </w:pPr>
      <w:rPr>
        <w:rFonts w:hint="default"/>
        <w:lang w:val="sv-SE" w:eastAsia="sv-SE" w:bidi="sv-SE"/>
      </w:rPr>
    </w:lvl>
    <w:lvl w:ilvl="5">
      <w:numFmt w:val="bullet"/>
      <w:lvlText w:val="•"/>
      <w:lvlJc w:val="left"/>
      <w:pPr>
        <w:ind w:left="5165" w:hanging="737"/>
      </w:pPr>
      <w:rPr>
        <w:rFonts w:hint="default"/>
        <w:lang w:val="sv-SE" w:eastAsia="sv-SE" w:bidi="sv-SE"/>
      </w:rPr>
    </w:lvl>
    <w:lvl w:ilvl="6">
      <w:numFmt w:val="bullet"/>
      <w:lvlText w:val="•"/>
      <w:lvlJc w:val="left"/>
      <w:pPr>
        <w:ind w:left="6101" w:hanging="737"/>
      </w:pPr>
      <w:rPr>
        <w:rFonts w:hint="default"/>
        <w:lang w:val="sv-SE" w:eastAsia="sv-SE" w:bidi="sv-SE"/>
      </w:rPr>
    </w:lvl>
    <w:lvl w:ilvl="7">
      <w:numFmt w:val="bullet"/>
      <w:lvlText w:val="•"/>
      <w:lvlJc w:val="left"/>
      <w:pPr>
        <w:ind w:left="7037" w:hanging="737"/>
      </w:pPr>
      <w:rPr>
        <w:rFonts w:hint="default"/>
        <w:lang w:val="sv-SE" w:eastAsia="sv-SE" w:bidi="sv-SE"/>
      </w:rPr>
    </w:lvl>
    <w:lvl w:ilvl="8">
      <w:numFmt w:val="bullet"/>
      <w:lvlText w:val="•"/>
      <w:lvlJc w:val="left"/>
      <w:pPr>
        <w:ind w:left="7973" w:hanging="737"/>
      </w:pPr>
      <w:rPr>
        <w:rFonts w:hint="default"/>
        <w:lang w:val="sv-SE" w:eastAsia="sv-SE" w:bidi="sv-SE"/>
      </w:rPr>
    </w:lvl>
  </w:abstractNum>
  <w:abstractNum w:abstractNumId="12" w15:restartNumberingAfterBreak="0">
    <w:nsid w:val="68F71BC8"/>
    <w:multiLevelType w:val="hybridMultilevel"/>
    <w:tmpl w:val="08F64194"/>
    <w:lvl w:ilvl="0" w:tplc="1A326668">
      <w:start w:val="1"/>
      <w:numFmt w:val="lowerLetter"/>
      <w:lvlText w:val="%1)"/>
      <w:lvlJc w:val="left"/>
      <w:pPr>
        <w:ind w:left="906" w:hanging="228"/>
      </w:pPr>
      <w:rPr>
        <w:rFonts w:ascii="Times New Roman" w:eastAsia="Times New Roman" w:hAnsi="Times New Roman" w:cs="Times New Roman" w:hint="default"/>
        <w:w w:val="100"/>
        <w:sz w:val="22"/>
        <w:szCs w:val="22"/>
        <w:lang w:val="sv-SE" w:eastAsia="sv-SE" w:bidi="sv-SE"/>
      </w:rPr>
    </w:lvl>
    <w:lvl w:ilvl="1" w:tplc="FFB46946">
      <w:numFmt w:val="bullet"/>
      <w:lvlText w:val="•"/>
      <w:lvlJc w:val="left"/>
      <w:pPr>
        <w:ind w:left="1794" w:hanging="228"/>
      </w:pPr>
      <w:rPr>
        <w:rFonts w:hint="default"/>
        <w:lang w:val="sv-SE" w:eastAsia="sv-SE" w:bidi="sv-SE"/>
      </w:rPr>
    </w:lvl>
    <w:lvl w:ilvl="2" w:tplc="F954B7CA">
      <w:numFmt w:val="bullet"/>
      <w:lvlText w:val="•"/>
      <w:lvlJc w:val="left"/>
      <w:pPr>
        <w:ind w:left="2689" w:hanging="228"/>
      </w:pPr>
      <w:rPr>
        <w:rFonts w:hint="default"/>
        <w:lang w:val="sv-SE" w:eastAsia="sv-SE" w:bidi="sv-SE"/>
      </w:rPr>
    </w:lvl>
    <w:lvl w:ilvl="3" w:tplc="2E307066">
      <w:numFmt w:val="bullet"/>
      <w:lvlText w:val="•"/>
      <w:lvlJc w:val="left"/>
      <w:pPr>
        <w:ind w:left="3583" w:hanging="228"/>
      </w:pPr>
      <w:rPr>
        <w:rFonts w:hint="default"/>
        <w:lang w:val="sv-SE" w:eastAsia="sv-SE" w:bidi="sv-SE"/>
      </w:rPr>
    </w:lvl>
    <w:lvl w:ilvl="4" w:tplc="9ABA4D9C">
      <w:numFmt w:val="bullet"/>
      <w:lvlText w:val="•"/>
      <w:lvlJc w:val="left"/>
      <w:pPr>
        <w:ind w:left="4478" w:hanging="228"/>
      </w:pPr>
      <w:rPr>
        <w:rFonts w:hint="default"/>
        <w:lang w:val="sv-SE" w:eastAsia="sv-SE" w:bidi="sv-SE"/>
      </w:rPr>
    </w:lvl>
    <w:lvl w:ilvl="5" w:tplc="BABC3A50">
      <w:numFmt w:val="bullet"/>
      <w:lvlText w:val="•"/>
      <w:lvlJc w:val="left"/>
      <w:pPr>
        <w:ind w:left="5373" w:hanging="228"/>
      </w:pPr>
      <w:rPr>
        <w:rFonts w:hint="default"/>
        <w:lang w:val="sv-SE" w:eastAsia="sv-SE" w:bidi="sv-SE"/>
      </w:rPr>
    </w:lvl>
    <w:lvl w:ilvl="6" w:tplc="5B8CA3DA">
      <w:numFmt w:val="bullet"/>
      <w:lvlText w:val="•"/>
      <w:lvlJc w:val="left"/>
      <w:pPr>
        <w:ind w:left="6267" w:hanging="228"/>
      </w:pPr>
      <w:rPr>
        <w:rFonts w:hint="default"/>
        <w:lang w:val="sv-SE" w:eastAsia="sv-SE" w:bidi="sv-SE"/>
      </w:rPr>
    </w:lvl>
    <w:lvl w:ilvl="7" w:tplc="960A86D2">
      <w:numFmt w:val="bullet"/>
      <w:lvlText w:val="•"/>
      <w:lvlJc w:val="left"/>
      <w:pPr>
        <w:ind w:left="7162" w:hanging="228"/>
      </w:pPr>
      <w:rPr>
        <w:rFonts w:hint="default"/>
        <w:lang w:val="sv-SE" w:eastAsia="sv-SE" w:bidi="sv-SE"/>
      </w:rPr>
    </w:lvl>
    <w:lvl w:ilvl="8" w:tplc="9D88DED0">
      <w:numFmt w:val="bullet"/>
      <w:lvlText w:val="•"/>
      <w:lvlJc w:val="left"/>
      <w:pPr>
        <w:ind w:left="8057" w:hanging="228"/>
      </w:pPr>
      <w:rPr>
        <w:rFonts w:hint="default"/>
        <w:lang w:val="sv-SE" w:eastAsia="sv-SE" w:bidi="sv-SE"/>
      </w:rPr>
    </w:lvl>
  </w:abstractNum>
  <w:abstractNum w:abstractNumId="13" w15:restartNumberingAfterBreak="0">
    <w:nsid w:val="6CA70D86"/>
    <w:multiLevelType w:val="multilevel"/>
    <w:tmpl w:val="E4346610"/>
    <w:lvl w:ilvl="0">
      <w:start w:val="1"/>
      <w:numFmt w:val="decimal"/>
      <w:lvlText w:val="%1."/>
      <w:lvlJc w:val="left"/>
      <w:pPr>
        <w:ind w:left="1154" w:hanging="476"/>
      </w:pPr>
      <w:rPr>
        <w:rFonts w:ascii="Arial" w:eastAsia="Arial" w:hAnsi="Arial" w:cs="Arial" w:hint="default"/>
        <w:spacing w:val="-1"/>
        <w:w w:val="100"/>
        <w:sz w:val="28"/>
        <w:szCs w:val="28"/>
        <w:lang w:val="sv-SE" w:eastAsia="sv-SE" w:bidi="sv-SE"/>
      </w:rPr>
    </w:lvl>
    <w:lvl w:ilvl="1">
      <w:start w:val="1"/>
      <w:numFmt w:val="decimal"/>
      <w:lvlText w:val="%1.%2."/>
      <w:lvlJc w:val="left"/>
      <w:pPr>
        <w:ind w:left="1386" w:hanging="708"/>
      </w:pPr>
      <w:rPr>
        <w:rFonts w:ascii="Arial" w:eastAsia="Arial" w:hAnsi="Arial" w:cs="Arial" w:hint="default"/>
        <w:w w:val="99"/>
        <w:sz w:val="24"/>
        <w:szCs w:val="24"/>
        <w:lang w:val="sv-SE" w:eastAsia="sv-SE" w:bidi="sv-SE"/>
      </w:rPr>
    </w:lvl>
    <w:lvl w:ilvl="2">
      <w:numFmt w:val="bullet"/>
      <w:lvlText w:val="•"/>
      <w:lvlJc w:val="left"/>
      <w:pPr>
        <w:ind w:left="2320" w:hanging="708"/>
      </w:pPr>
      <w:rPr>
        <w:rFonts w:hint="default"/>
        <w:lang w:val="sv-SE" w:eastAsia="sv-SE" w:bidi="sv-SE"/>
      </w:rPr>
    </w:lvl>
    <w:lvl w:ilvl="3">
      <w:numFmt w:val="bullet"/>
      <w:lvlText w:val="•"/>
      <w:lvlJc w:val="left"/>
      <w:pPr>
        <w:ind w:left="3261" w:hanging="708"/>
      </w:pPr>
      <w:rPr>
        <w:rFonts w:hint="default"/>
        <w:lang w:val="sv-SE" w:eastAsia="sv-SE" w:bidi="sv-SE"/>
      </w:rPr>
    </w:lvl>
    <w:lvl w:ilvl="4">
      <w:numFmt w:val="bullet"/>
      <w:lvlText w:val="•"/>
      <w:lvlJc w:val="left"/>
      <w:pPr>
        <w:ind w:left="4202" w:hanging="708"/>
      </w:pPr>
      <w:rPr>
        <w:rFonts w:hint="default"/>
        <w:lang w:val="sv-SE" w:eastAsia="sv-SE" w:bidi="sv-SE"/>
      </w:rPr>
    </w:lvl>
    <w:lvl w:ilvl="5">
      <w:numFmt w:val="bullet"/>
      <w:lvlText w:val="•"/>
      <w:lvlJc w:val="left"/>
      <w:pPr>
        <w:ind w:left="5142" w:hanging="708"/>
      </w:pPr>
      <w:rPr>
        <w:rFonts w:hint="default"/>
        <w:lang w:val="sv-SE" w:eastAsia="sv-SE" w:bidi="sv-SE"/>
      </w:rPr>
    </w:lvl>
    <w:lvl w:ilvl="6">
      <w:numFmt w:val="bullet"/>
      <w:lvlText w:val="•"/>
      <w:lvlJc w:val="left"/>
      <w:pPr>
        <w:ind w:left="6083" w:hanging="708"/>
      </w:pPr>
      <w:rPr>
        <w:rFonts w:hint="default"/>
        <w:lang w:val="sv-SE" w:eastAsia="sv-SE" w:bidi="sv-SE"/>
      </w:rPr>
    </w:lvl>
    <w:lvl w:ilvl="7">
      <w:numFmt w:val="bullet"/>
      <w:lvlText w:val="•"/>
      <w:lvlJc w:val="left"/>
      <w:pPr>
        <w:ind w:left="7024" w:hanging="708"/>
      </w:pPr>
      <w:rPr>
        <w:rFonts w:hint="default"/>
        <w:lang w:val="sv-SE" w:eastAsia="sv-SE" w:bidi="sv-SE"/>
      </w:rPr>
    </w:lvl>
    <w:lvl w:ilvl="8">
      <w:numFmt w:val="bullet"/>
      <w:lvlText w:val="•"/>
      <w:lvlJc w:val="left"/>
      <w:pPr>
        <w:ind w:left="7964" w:hanging="708"/>
      </w:pPr>
      <w:rPr>
        <w:rFonts w:hint="default"/>
        <w:lang w:val="sv-SE" w:eastAsia="sv-SE" w:bidi="sv-SE"/>
      </w:rPr>
    </w:lvl>
  </w:abstractNum>
  <w:abstractNum w:abstractNumId="14" w15:restartNumberingAfterBreak="0">
    <w:nsid w:val="76AC7079"/>
    <w:multiLevelType w:val="hybridMultilevel"/>
    <w:tmpl w:val="32926F4C"/>
    <w:lvl w:ilvl="0" w:tplc="464E879C">
      <w:numFmt w:val="bullet"/>
      <w:lvlText w:val="-"/>
      <w:lvlJc w:val="left"/>
      <w:pPr>
        <w:ind w:left="1398" w:hanging="360"/>
      </w:pPr>
      <w:rPr>
        <w:rFonts w:ascii="Calibri" w:eastAsia="Calibri" w:hAnsi="Calibri" w:cs="Calibri" w:hint="default"/>
        <w:w w:val="100"/>
        <w:sz w:val="22"/>
        <w:szCs w:val="22"/>
        <w:lang w:val="sv-SE" w:eastAsia="sv-SE" w:bidi="sv-SE"/>
      </w:rPr>
    </w:lvl>
    <w:lvl w:ilvl="1" w:tplc="D1844C72">
      <w:numFmt w:val="bullet"/>
      <w:lvlText w:val="o"/>
      <w:lvlJc w:val="left"/>
      <w:pPr>
        <w:ind w:left="2118" w:hanging="360"/>
      </w:pPr>
      <w:rPr>
        <w:rFonts w:ascii="Courier New" w:eastAsia="Courier New" w:hAnsi="Courier New" w:cs="Courier New" w:hint="default"/>
        <w:w w:val="100"/>
        <w:sz w:val="22"/>
        <w:szCs w:val="22"/>
        <w:lang w:val="sv-SE" w:eastAsia="sv-SE" w:bidi="sv-SE"/>
      </w:rPr>
    </w:lvl>
    <w:lvl w:ilvl="2" w:tplc="0D140254">
      <w:numFmt w:val="bullet"/>
      <w:lvlText w:val="•"/>
      <w:lvlJc w:val="left"/>
      <w:pPr>
        <w:ind w:left="2978" w:hanging="360"/>
      </w:pPr>
      <w:rPr>
        <w:rFonts w:hint="default"/>
        <w:lang w:val="sv-SE" w:eastAsia="sv-SE" w:bidi="sv-SE"/>
      </w:rPr>
    </w:lvl>
    <w:lvl w:ilvl="3" w:tplc="CFBE5904">
      <w:numFmt w:val="bullet"/>
      <w:lvlText w:val="•"/>
      <w:lvlJc w:val="left"/>
      <w:pPr>
        <w:ind w:left="3836" w:hanging="360"/>
      </w:pPr>
      <w:rPr>
        <w:rFonts w:hint="default"/>
        <w:lang w:val="sv-SE" w:eastAsia="sv-SE" w:bidi="sv-SE"/>
      </w:rPr>
    </w:lvl>
    <w:lvl w:ilvl="4" w:tplc="5DE0B0CE">
      <w:numFmt w:val="bullet"/>
      <w:lvlText w:val="•"/>
      <w:lvlJc w:val="left"/>
      <w:pPr>
        <w:ind w:left="4695" w:hanging="360"/>
      </w:pPr>
      <w:rPr>
        <w:rFonts w:hint="default"/>
        <w:lang w:val="sv-SE" w:eastAsia="sv-SE" w:bidi="sv-SE"/>
      </w:rPr>
    </w:lvl>
    <w:lvl w:ilvl="5" w:tplc="524236EA">
      <w:numFmt w:val="bullet"/>
      <w:lvlText w:val="•"/>
      <w:lvlJc w:val="left"/>
      <w:pPr>
        <w:ind w:left="5553" w:hanging="360"/>
      </w:pPr>
      <w:rPr>
        <w:rFonts w:hint="default"/>
        <w:lang w:val="sv-SE" w:eastAsia="sv-SE" w:bidi="sv-SE"/>
      </w:rPr>
    </w:lvl>
    <w:lvl w:ilvl="6" w:tplc="377AD224">
      <w:numFmt w:val="bullet"/>
      <w:lvlText w:val="•"/>
      <w:lvlJc w:val="left"/>
      <w:pPr>
        <w:ind w:left="6412" w:hanging="360"/>
      </w:pPr>
      <w:rPr>
        <w:rFonts w:hint="default"/>
        <w:lang w:val="sv-SE" w:eastAsia="sv-SE" w:bidi="sv-SE"/>
      </w:rPr>
    </w:lvl>
    <w:lvl w:ilvl="7" w:tplc="6778F53A">
      <w:numFmt w:val="bullet"/>
      <w:lvlText w:val="•"/>
      <w:lvlJc w:val="left"/>
      <w:pPr>
        <w:ind w:left="7270" w:hanging="360"/>
      </w:pPr>
      <w:rPr>
        <w:rFonts w:hint="default"/>
        <w:lang w:val="sv-SE" w:eastAsia="sv-SE" w:bidi="sv-SE"/>
      </w:rPr>
    </w:lvl>
    <w:lvl w:ilvl="8" w:tplc="44062BC6">
      <w:numFmt w:val="bullet"/>
      <w:lvlText w:val="•"/>
      <w:lvlJc w:val="left"/>
      <w:pPr>
        <w:ind w:left="8129" w:hanging="360"/>
      </w:pPr>
      <w:rPr>
        <w:rFonts w:hint="default"/>
        <w:lang w:val="sv-SE" w:eastAsia="sv-SE" w:bidi="sv-SE"/>
      </w:rPr>
    </w:lvl>
  </w:abstractNum>
  <w:num w:numId="1" w16cid:durableId="201215565">
    <w:abstractNumId w:val="14"/>
  </w:num>
  <w:num w:numId="2" w16cid:durableId="1121218788">
    <w:abstractNumId w:val="10"/>
  </w:num>
  <w:num w:numId="3" w16cid:durableId="1457791857">
    <w:abstractNumId w:val="7"/>
  </w:num>
  <w:num w:numId="4" w16cid:durableId="528835497">
    <w:abstractNumId w:val="12"/>
  </w:num>
  <w:num w:numId="5" w16cid:durableId="791628908">
    <w:abstractNumId w:val="5"/>
  </w:num>
  <w:num w:numId="6" w16cid:durableId="616185437">
    <w:abstractNumId w:val="4"/>
  </w:num>
  <w:num w:numId="7" w16cid:durableId="1140421890">
    <w:abstractNumId w:val="8"/>
  </w:num>
  <w:num w:numId="8" w16cid:durableId="706566003">
    <w:abstractNumId w:val="11"/>
  </w:num>
  <w:num w:numId="9" w16cid:durableId="1550068432">
    <w:abstractNumId w:val="2"/>
  </w:num>
  <w:num w:numId="10" w16cid:durableId="1825199313">
    <w:abstractNumId w:val="3"/>
  </w:num>
  <w:num w:numId="11" w16cid:durableId="1796751220">
    <w:abstractNumId w:val="9"/>
  </w:num>
  <w:num w:numId="12" w16cid:durableId="142161238">
    <w:abstractNumId w:val="13"/>
  </w:num>
  <w:num w:numId="13" w16cid:durableId="1099567792">
    <w:abstractNumId w:val="0"/>
  </w:num>
  <w:num w:numId="14" w16cid:durableId="1251818870">
    <w:abstractNumId w:val="1"/>
  </w:num>
  <w:num w:numId="15" w16cid:durableId="17193529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0FC"/>
    <w:rsid w:val="00015A97"/>
    <w:rsid w:val="0002439D"/>
    <w:rsid w:val="00026E84"/>
    <w:rsid w:val="000274B9"/>
    <w:rsid w:val="0003139C"/>
    <w:rsid w:val="000428A0"/>
    <w:rsid w:val="00050CB9"/>
    <w:rsid w:val="00097356"/>
    <w:rsid w:val="000A10D3"/>
    <w:rsid w:val="000A6681"/>
    <w:rsid w:val="000C2589"/>
    <w:rsid w:val="000C464B"/>
    <w:rsid w:val="000F2248"/>
    <w:rsid w:val="000F28C0"/>
    <w:rsid w:val="000F32DF"/>
    <w:rsid w:val="0016351D"/>
    <w:rsid w:val="00176257"/>
    <w:rsid w:val="00176B77"/>
    <w:rsid w:val="00196656"/>
    <w:rsid w:val="001C40F2"/>
    <w:rsid w:val="001C41AA"/>
    <w:rsid w:val="001D7B19"/>
    <w:rsid w:val="002063D7"/>
    <w:rsid w:val="00214A88"/>
    <w:rsid w:val="00215CB4"/>
    <w:rsid w:val="002234FD"/>
    <w:rsid w:val="00236C84"/>
    <w:rsid w:val="0026333B"/>
    <w:rsid w:val="0026501C"/>
    <w:rsid w:val="00273BA3"/>
    <w:rsid w:val="00281C97"/>
    <w:rsid w:val="002A365F"/>
    <w:rsid w:val="002F2B2C"/>
    <w:rsid w:val="0034094C"/>
    <w:rsid w:val="00341463"/>
    <w:rsid w:val="003527B4"/>
    <w:rsid w:val="00353535"/>
    <w:rsid w:val="00355676"/>
    <w:rsid w:val="00363C49"/>
    <w:rsid w:val="003705BB"/>
    <w:rsid w:val="003743EA"/>
    <w:rsid w:val="003921A9"/>
    <w:rsid w:val="003A00FE"/>
    <w:rsid w:val="003A29A4"/>
    <w:rsid w:val="003D626B"/>
    <w:rsid w:val="003D720B"/>
    <w:rsid w:val="003E716E"/>
    <w:rsid w:val="00426ED4"/>
    <w:rsid w:val="004617BC"/>
    <w:rsid w:val="004667A7"/>
    <w:rsid w:val="004821C5"/>
    <w:rsid w:val="00492076"/>
    <w:rsid w:val="00496AA2"/>
    <w:rsid w:val="004A01C2"/>
    <w:rsid w:val="004C424D"/>
    <w:rsid w:val="004D68BD"/>
    <w:rsid w:val="005109CF"/>
    <w:rsid w:val="005166CB"/>
    <w:rsid w:val="00526B16"/>
    <w:rsid w:val="00544D49"/>
    <w:rsid w:val="00551E54"/>
    <w:rsid w:val="005523C9"/>
    <w:rsid w:val="00562478"/>
    <w:rsid w:val="00562FC0"/>
    <w:rsid w:val="005C3377"/>
    <w:rsid w:val="005D4A18"/>
    <w:rsid w:val="005F684D"/>
    <w:rsid w:val="00600010"/>
    <w:rsid w:val="00612906"/>
    <w:rsid w:val="00672C50"/>
    <w:rsid w:val="00682B65"/>
    <w:rsid w:val="006842F5"/>
    <w:rsid w:val="006D5B1A"/>
    <w:rsid w:val="006F4A61"/>
    <w:rsid w:val="007149C6"/>
    <w:rsid w:val="007268FC"/>
    <w:rsid w:val="00787090"/>
    <w:rsid w:val="00791F6C"/>
    <w:rsid w:val="00792F62"/>
    <w:rsid w:val="008078A7"/>
    <w:rsid w:val="0083271F"/>
    <w:rsid w:val="00854FA6"/>
    <w:rsid w:val="008668BA"/>
    <w:rsid w:val="008960F4"/>
    <w:rsid w:val="008A5B29"/>
    <w:rsid w:val="008B15C4"/>
    <w:rsid w:val="008E3A2C"/>
    <w:rsid w:val="0090769C"/>
    <w:rsid w:val="0091132B"/>
    <w:rsid w:val="009234BB"/>
    <w:rsid w:val="0093616F"/>
    <w:rsid w:val="00945A45"/>
    <w:rsid w:val="009500A7"/>
    <w:rsid w:val="00962D20"/>
    <w:rsid w:val="009725DF"/>
    <w:rsid w:val="00983A08"/>
    <w:rsid w:val="009928A2"/>
    <w:rsid w:val="00995E22"/>
    <w:rsid w:val="009C2BEF"/>
    <w:rsid w:val="009D676A"/>
    <w:rsid w:val="009D6AAA"/>
    <w:rsid w:val="009E0CD1"/>
    <w:rsid w:val="009E3137"/>
    <w:rsid w:val="009E3625"/>
    <w:rsid w:val="00A1610B"/>
    <w:rsid w:val="00A1624B"/>
    <w:rsid w:val="00A169F5"/>
    <w:rsid w:val="00A259AF"/>
    <w:rsid w:val="00A311EC"/>
    <w:rsid w:val="00A63B8D"/>
    <w:rsid w:val="00A63EBF"/>
    <w:rsid w:val="00A655EC"/>
    <w:rsid w:val="00A9066F"/>
    <w:rsid w:val="00AA2A38"/>
    <w:rsid w:val="00AB0432"/>
    <w:rsid w:val="00AB1E60"/>
    <w:rsid w:val="00AB6962"/>
    <w:rsid w:val="00AD60F4"/>
    <w:rsid w:val="00AE06DD"/>
    <w:rsid w:val="00AE5709"/>
    <w:rsid w:val="00B0013D"/>
    <w:rsid w:val="00B154F8"/>
    <w:rsid w:val="00B42FA8"/>
    <w:rsid w:val="00B5206E"/>
    <w:rsid w:val="00B800FC"/>
    <w:rsid w:val="00BA4E17"/>
    <w:rsid w:val="00BA7A68"/>
    <w:rsid w:val="00BC6E7E"/>
    <w:rsid w:val="00BD17C3"/>
    <w:rsid w:val="00BD5749"/>
    <w:rsid w:val="00BF550F"/>
    <w:rsid w:val="00C216D3"/>
    <w:rsid w:val="00C25223"/>
    <w:rsid w:val="00C47567"/>
    <w:rsid w:val="00CA056E"/>
    <w:rsid w:val="00D124A4"/>
    <w:rsid w:val="00D16EF1"/>
    <w:rsid w:val="00D532B8"/>
    <w:rsid w:val="00D630C0"/>
    <w:rsid w:val="00D91559"/>
    <w:rsid w:val="00DA137E"/>
    <w:rsid w:val="00DC448D"/>
    <w:rsid w:val="00DC6173"/>
    <w:rsid w:val="00E566E8"/>
    <w:rsid w:val="00E86307"/>
    <w:rsid w:val="00EA6E1B"/>
    <w:rsid w:val="00EC0A3A"/>
    <w:rsid w:val="00EF57C9"/>
    <w:rsid w:val="00F007DA"/>
    <w:rsid w:val="00F01CBF"/>
    <w:rsid w:val="00F24B7D"/>
    <w:rsid w:val="00F3065C"/>
    <w:rsid w:val="00F560A1"/>
    <w:rsid w:val="00F632CC"/>
    <w:rsid w:val="00F8257E"/>
    <w:rsid w:val="00FF6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FC274D"/>
  <w15:docId w15:val="{7E39C31A-7E68-46ED-B495-6E61417B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sv-SE" w:eastAsia="sv-SE" w:bidi="sv-SE"/>
    </w:rPr>
  </w:style>
  <w:style w:type="paragraph" w:styleId="Rubrik1">
    <w:name w:val="heading 1"/>
    <w:basedOn w:val="Normal"/>
    <w:uiPriority w:val="1"/>
    <w:qFormat/>
    <w:pPr>
      <w:spacing w:before="89"/>
      <w:ind w:left="1190" w:hanging="512"/>
      <w:outlineLvl w:val="0"/>
    </w:pPr>
    <w:rPr>
      <w:rFonts w:ascii="Arial" w:eastAsia="Arial" w:hAnsi="Arial" w:cs="Arial"/>
      <w:b/>
      <w:bCs/>
      <w:sz w:val="32"/>
      <w:szCs w:val="32"/>
    </w:rPr>
  </w:style>
  <w:style w:type="paragraph" w:styleId="Rubrik2">
    <w:name w:val="heading 2"/>
    <w:basedOn w:val="Normal"/>
    <w:uiPriority w:val="1"/>
    <w:qFormat/>
    <w:pPr>
      <w:ind w:left="1415" w:hanging="737"/>
      <w:outlineLvl w:val="1"/>
    </w:pPr>
    <w:rPr>
      <w:rFonts w:ascii="Arial" w:eastAsia="Arial" w:hAnsi="Arial" w:cs="Arial"/>
      <w:b/>
      <w:bCs/>
      <w:sz w:val="28"/>
      <w:szCs w:val="28"/>
    </w:rPr>
  </w:style>
  <w:style w:type="paragraph" w:styleId="Rubrik3">
    <w:name w:val="heading 3"/>
    <w:basedOn w:val="Normal"/>
    <w:uiPriority w:val="1"/>
    <w:qFormat/>
    <w:pPr>
      <w:spacing w:before="161"/>
      <w:ind w:left="678"/>
      <w:outlineLvl w:val="2"/>
    </w:pPr>
    <w:rPr>
      <w:rFonts w:ascii="Arial" w:eastAsia="Arial" w:hAnsi="Arial" w:cs="Arial"/>
      <w:b/>
      <w:b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1"/>
    <w:qFormat/>
    <w:pPr>
      <w:spacing w:before="97"/>
      <w:ind w:left="1154" w:hanging="476"/>
    </w:pPr>
    <w:rPr>
      <w:rFonts w:ascii="Arial" w:eastAsia="Arial" w:hAnsi="Arial" w:cs="Arial"/>
      <w:sz w:val="28"/>
      <w:szCs w:val="28"/>
    </w:rPr>
  </w:style>
  <w:style w:type="paragraph" w:styleId="Innehll2">
    <w:name w:val="toc 2"/>
    <w:basedOn w:val="Normal"/>
    <w:uiPriority w:val="1"/>
    <w:qFormat/>
    <w:pPr>
      <w:spacing w:before="101"/>
      <w:ind w:left="1386" w:hanging="708"/>
    </w:pPr>
    <w:rPr>
      <w:rFonts w:ascii="Arial" w:eastAsia="Arial" w:hAnsi="Arial" w:cs="Arial"/>
      <w:sz w:val="24"/>
      <w:szCs w:val="24"/>
    </w:rPr>
  </w:style>
  <w:style w:type="paragraph" w:styleId="Brdtext">
    <w:name w:val="Body Text"/>
    <w:basedOn w:val="Normal"/>
    <w:uiPriority w:val="1"/>
    <w:qFormat/>
    <w:pPr>
      <w:spacing w:before="159"/>
      <w:ind w:left="678"/>
    </w:pPr>
  </w:style>
  <w:style w:type="paragraph" w:styleId="Liststycke">
    <w:name w:val="List Paragraph"/>
    <w:basedOn w:val="Normal"/>
    <w:uiPriority w:val="1"/>
    <w:qFormat/>
    <w:pPr>
      <w:ind w:left="1386" w:hanging="360"/>
    </w:pPr>
  </w:style>
  <w:style w:type="paragraph" w:customStyle="1" w:styleId="TableParagraph">
    <w:name w:val="Table Paragraph"/>
    <w:basedOn w:val="Normal"/>
    <w:uiPriority w:val="1"/>
    <w:qFormat/>
    <w:pPr>
      <w:spacing w:before="181"/>
      <w:ind w:left="14"/>
    </w:pPr>
    <w:rPr>
      <w:rFonts w:ascii="Arial" w:eastAsia="Arial" w:hAnsi="Arial" w:cs="Arial"/>
    </w:rPr>
  </w:style>
  <w:style w:type="paragraph" w:styleId="Sidhuvud">
    <w:name w:val="header"/>
    <w:basedOn w:val="Normal"/>
    <w:link w:val="SidhuvudChar"/>
    <w:uiPriority w:val="99"/>
    <w:unhideWhenUsed/>
    <w:rsid w:val="002063D7"/>
    <w:pPr>
      <w:tabs>
        <w:tab w:val="center" w:pos="4536"/>
        <w:tab w:val="right" w:pos="9072"/>
      </w:tabs>
    </w:pPr>
  </w:style>
  <w:style w:type="character" w:customStyle="1" w:styleId="SidhuvudChar">
    <w:name w:val="Sidhuvud Char"/>
    <w:basedOn w:val="Standardstycketeckensnitt"/>
    <w:link w:val="Sidhuvud"/>
    <w:uiPriority w:val="99"/>
    <w:rsid w:val="002063D7"/>
    <w:rPr>
      <w:rFonts w:ascii="Times New Roman" w:eastAsia="Times New Roman" w:hAnsi="Times New Roman" w:cs="Times New Roman"/>
      <w:lang w:val="sv-SE" w:eastAsia="sv-SE" w:bidi="sv-SE"/>
    </w:rPr>
  </w:style>
  <w:style w:type="paragraph" w:styleId="Sidfot">
    <w:name w:val="footer"/>
    <w:basedOn w:val="Normal"/>
    <w:link w:val="SidfotChar"/>
    <w:uiPriority w:val="99"/>
    <w:unhideWhenUsed/>
    <w:rsid w:val="002063D7"/>
    <w:pPr>
      <w:tabs>
        <w:tab w:val="center" w:pos="4536"/>
        <w:tab w:val="right" w:pos="9072"/>
      </w:tabs>
    </w:pPr>
  </w:style>
  <w:style w:type="character" w:customStyle="1" w:styleId="SidfotChar">
    <w:name w:val="Sidfot Char"/>
    <w:basedOn w:val="Standardstycketeckensnitt"/>
    <w:link w:val="Sidfot"/>
    <w:uiPriority w:val="99"/>
    <w:rsid w:val="002063D7"/>
    <w:rPr>
      <w:rFonts w:ascii="Times New Roman" w:eastAsia="Times New Roman" w:hAnsi="Times New Roman" w:cs="Times New Roman"/>
      <w:lang w:val="sv-SE" w:eastAsia="sv-SE" w:bidi="sv-SE"/>
    </w:rPr>
  </w:style>
  <w:style w:type="paragraph" w:styleId="Ballongtext">
    <w:name w:val="Balloon Text"/>
    <w:basedOn w:val="Normal"/>
    <w:link w:val="BallongtextChar"/>
    <w:uiPriority w:val="99"/>
    <w:semiHidden/>
    <w:unhideWhenUsed/>
    <w:rsid w:val="007149C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149C6"/>
    <w:rPr>
      <w:rFonts w:ascii="Segoe UI" w:eastAsia="Times New Roman" w:hAnsi="Segoe UI" w:cs="Segoe UI"/>
      <w:sz w:val="18"/>
      <w:szCs w:val="18"/>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85616">
      <w:bodyDiv w:val="1"/>
      <w:marLeft w:val="0"/>
      <w:marRight w:val="0"/>
      <w:marTop w:val="0"/>
      <w:marBottom w:val="0"/>
      <w:divBdr>
        <w:top w:val="none" w:sz="0" w:space="0" w:color="auto"/>
        <w:left w:val="none" w:sz="0" w:space="0" w:color="auto"/>
        <w:bottom w:val="none" w:sz="0" w:space="0" w:color="auto"/>
        <w:right w:val="none" w:sz="0" w:space="0" w:color="auto"/>
      </w:divBdr>
      <w:divsChild>
        <w:div w:id="1765569901">
          <w:marLeft w:val="0"/>
          <w:marRight w:val="0"/>
          <w:marTop w:val="159"/>
          <w:marBottom w:val="0"/>
          <w:divBdr>
            <w:top w:val="none" w:sz="0" w:space="0" w:color="auto"/>
            <w:left w:val="none" w:sz="0" w:space="0" w:color="auto"/>
            <w:bottom w:val="none" w:sz="0" w:space="0" w:color="auto"/>
            <w:right w:val="none" w:sz="0" w:space="0" w:color="auto"/>
          </w:divBdr>
        </w:div>
      </w:divsChild>
    </w:div>
    <w:div w:id="522935143">
      <w:bodyDiv w:val="1"/>
      <w:marLeft w:val="0"/>
      <w:marRight w:val="0"/>
      <w:marTop w:val="0"/>
      <w:marBottom w:val="0"/>
      <w:divBdr>
        <w:top w:val="none" w:sz="0" w:space="0" w:color="auto"/>
        <w:left w:val="none" w:sz="0" w:space="0" w:color="auto"/>
        <w:bottom w:val="none" w:sz="0" w:space="0" w:color="auto"/>
        <w:right w:val="none" w:sz="0" w:space="0" w:color="auto"/>
      </w:divBdr>
    </w:div>
    <w:div w:id="837693404">
      <w:bodyDiv w:val="1"/>
      <w:marLeft w:val="0"/>
      <w:marRight w:val="0"/>
      <w:marTop w:val="0"/>
      <w:marBottom w:val="0"/>
      <w:divBdr>
        <w:top w:val="none" w:sz="0" w:space="0" w:color="auto"/>
        <w:left w:val="none" w:sz="0" w:space="0" w:color="auto"/>
        <w:bottom w:val="none" w:sz="0" w:space="0" w:color="auto"/>
        <w:right w:val="none" w:sz="0" w:space="0" w:color="auto"/>
      </w:divBdr>
    </w:div>
    <w:div w:id="1880434755">
      <w:bodyDiv w:val="1"/>
      <w:marLeft w:val="0"/>
      <w:marRight w:val="0"/>
      <w:marTop w:val="0"/>
      <w:marBottom w:val="0"/>
      <w:divBdr>
        <w:top w:val="none" w:sz="0" w:space="0" w:color="auto"/>
        <w:left w:val="none" w:sz="0" w:space="0" w:color="auto"/>
        <w:bottom w:val="none" w:sz="0" w:space="0" w:color="auto"/>
        <w:right w:val="none" w:sz="0" w:space="0" w:color="auto"/>
      </w:divBdr>
    </w:div>
    <w:div w:id="2066444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64E11-B8C3-4A5C-8301-778D7D9F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2957</Words>
  <Characters>15678</Characters>
  <Application>Microsoft Office Word</Application>
  <DocSecurity>0</DocSecurity>
  <Lines>130</Lines>
  <Paragraphs>37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Dina Försäkringar</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Byström</dc:creator>
  <cp:lastModifiedBy>Ola Bergman</cp:lastModifiedBy>
  <cp:revision>2</cp:revision>
  <dcterms:created xsi:type="dcterms:W3CDTF">2025-05-06T07:33:00Z</dcterms:created>
  <dcterms:modified xsi:type="dcterms:W3CDTF">2025-05-06T07:33:00Z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Microsoft® Word 2016</vt:lpwstr>
  </property>
  <property fmtid="{D5CDD505-2E9C-101B-9397-08002B2CF9AE}" pid="4" name="LastSaved">
    <vt:filetime>2020-09-08T00:00:00Z</vt:filetime>
  </property>
</Properties>
</file>